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hAnsi="黑体" w:eastAsia="黑体" w:cs="黑体"/>
          <w:b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z w:val="44"/>
          <w:szCs w:val="44"/>
          <w:shd w:val="clear" w:color="auto" w:fill="FFFFFF"/>
          <w:lang w:eastAsia="zh-CN"/>
        </w:rPr>
        <w:t>养龙司镇</w:t>
      </w:r>
      <w:r>
        <w:rPr>
          <w:rFonts w:hint="eastAsia" w:ascii="黑体" w:hAnsi="黑体" w:eastAsia="黑体" w:cs="黑体"/>
          <w:b/>
          <w:bCs/>
          <w:color w:val="222222"/>
          <w:sz w:val="44"/>
          <w:szCs w:val="44"/>
          <w:shd w:val="clear" w:color="auto" w:fill="FFFFFF"/>
        </w:rPr>
        <w:t>2022年度普法责任清单</w:t>
      </w:r>
    </w:p>
    <w:p>
      <w:pPr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>单位：</w:t>
      </w:r>
      <w:r>
        <w:rPr>
          <w:rFonts w:hint="eastAsia" w:ascii="Times New Roman" w:hAnsi="Times New Roman" w:eastAsia="仿宋_GB2312" w:cs="Times New Roman"/>
          <w:b/>
          <w:bCs/>
          <w:sz w:val="24"/>
          <w:lang w:eastAsia="zh-CN"/>
        </w:rPr>
        <w:t>养龙司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>镇人民政府                                                                         时间：2022年3月2</w:t>
      </w: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>日</w:t>
      </w:r>
    </w:p>
    <w:tbl>
      <w:tblPr>
        <w:tblW w:w="148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2515"/>
        <w:gridCol w:w="2077"/>
        <w:gridCol w:w="1765"/>
        <w:gridCol w:w="1558"/>
        <w:gridCol w:w="1511"/>
        <w:gridCol w:w="166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普法目标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行动计划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责任领导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bCs/>
                <w:sz w:val="24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镇党建办</w:t>
            </w:r>
          </w:p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镇纪委</w:t>
            </w:r>
          </w:p>
        </w:tc>
        <w:tc>
          <w:tcPr>
            <w:tcW w:w="2515" w:type="dxa"/>
            <w:vAlign w:val="center"/>
          </w:tcPr>
          <w:p>
            <w:pPr>
              <w:jc w:val="left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《中国共产党章程》、《中国共产党纪律处分条例》等法律、法规和党内法规。</w:t>
            </w:r>
          </w:p>
        </w:tc>
        <w:tc>
          <w:tcPr>
            <w:tcW w:w="2077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全体党员、机关工作人员、村两委成员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加强党性修养，增强廉政意识，增强公务人员的法治意识。提高依法行政能力。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姜震林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镇党建办</w:t>
            </w:r>
          </w:p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镇纪委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吴琪琪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赵永富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镇退役军人服务站</w:t>
            </w:r>
          </w:p>
        </w:tc>
        <w:tc>
          <w:tcPr>
            <w:tcW w:w="2515" w:type="dxa"/>
            <w:vAlign w:val="center"/>
          </w:tcPr>
          <w:p>
            <w:pPr>
              <w:jc w:val="left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宣传普及宪法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兵役法、军人抚恤优待条例等法律法规；重点宣传普及兵役法等法律法规。</w:t>
            </w:r>
          </w:p>
        </w:tc>
        <w:tc>
          <w:tcPr>
            <w:tcW w:w="2077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民兵、适龄青年、退伍军人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强化参军意识，引导居民牢固树立依法服兵役观念，激发爱国热情。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黄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涵</w:t>
            </w:r>
          </w:p>
        </w:tc>
        <w:tc>
          <w:tcPr>
            <w:tcW w:w="1662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镇退役军人服务站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邓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镇平安建设办公室</w:t>
            </w:r>
          </w:p>
        </w:tc>
        <w:tc>
          <w:tcPr>
            <w:tcW w:w="2515" w:type="dxa"/>
            <w:vAlign w:val="center"/>
          </w:tcPr>
          <w:p>
            <w:pPr>
              <w:jc w:val="left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重点宣传国家安全法、反间谍法、反恐怖法、禁毒条例及防范处理邪教、信访条例等相关法律法规。</w:t>
            </w:r>
          </w:p>
        </w:tc>
        <w:tc>
          <w:tcPr>
            <w:tcW w:w="2077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全镇辖区群众、缠访、闹访、非正常信访人员。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统筹协调推进依法治镇工作，加强重点领域、重点地区的综合治理，扩大依法治理工作的覆盖面。针对社会热点、难点问题，开展专项依法治理，营造良好的法治环境。结合县信访局转办及县两办转办的案件，做好防控工作法治宣传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唐仁江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镇平安建设办公室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（综治办）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宁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工会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重点宣传普及工会法、劳动法、劳动合同法、职业病防治法等法律法规。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全镇干部职工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适时组织会员开展法治、文体娱乐活动。及时收集会员提出建议，并上报镇党委、政府。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姜震林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工会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吴琪琪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团委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重点宣传普及未成年人保护法、预防未成年人犯罪法等法律法规。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全镇未成年人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重点对辖区内学校做好道路交通整治、禁毒等宣传教育及青少年爱国主义教育。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姜震林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团委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吴琪琪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妇联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重点宣传普及妇女权益保障法、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民法典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、未成年人保护法、老年人权益保障法等法律法规。</w:t>
            </w:r>
          </w:p>
        </w:tc>
        <w:tc>
          <w:tcPr>
            <w:tcW w:w="2077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全镇辖区内妇女、未成年、老年人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将保护妇女儿童、维护权益作为工作重点，指导扶持辖区妇女创业、致富等科技培训。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姜震林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妇联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吴琪琪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镇公共事务管理办公室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重点宣传普及村民委员会组织法、城市居民委员组织法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未成年人保护法、预防未成年人犯罪法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、民法典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、收养法、老年人权益保障法、公益事业捐赠法、社会团体登记管理条例、殡葬管理条例、社会救助暂行办法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等，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重点宣传残疾人保障法等法律法规</w:t>
            </w:r>
          </w:p>
        </w:tc>
        <w:tc>
          <w:tcPr>
            <w:tcW w:w="2077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村支“两委”干部、村民代表、特殊人员群体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组织开展“法律进乡村”“法律进社区”“法律进社会组织”宣传活动。做好“两委”干部、村民代表等骨干的法治教育。牵头引导和发挥乡规民约、行业规章等社会规范在社会治理中的作用，支持各类社会主体依法实现自我约束、自我管理。加强国家对残疾人权益保护、优抚政策宣传。做好残疾人救助工作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>吴启花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镇公共事务管理办公室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张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8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司法所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重点宣传普及宪法、律师法、公证法、社区矫正法、仲裁法、人民调解法、禁毒法、法律援助条例等法律法规。</w:t>
            </w:r>
            <w:bookmarkStart w:id="0" w:name="_GoBack"/>
            <w:bookmarkEnd w:id="0"/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全镇群众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履行法治宣传教育主管机关职能，做好法治宣传教育年度工作计划的研究制定、实施情况的检查督导。围绕党委、政府重点工作，组织开展各类法治宣传教育主题活动。依托公共法律服务建设体系建设，指导律师、公证人员、人民调解员等在办理具体案件、代理法律事务的过程中开展法治宣传教育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唐仁江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司法所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刘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9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镇村镇建设服务中心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、林业站、应急管理办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环境保护法、环境影响评价法、水污染防治法、大气污染防治法、固体废弃物污染环境防治法、放射性污染防治法、环境噪声污染防治法、清洁生产促进法、森林法及森林法实施条例、野生动物保护及陆生野生动物保护条例、防沙治沙法、自然保护区条例、野生植物保护条例、森林病虫害防治条例、植物新品种保护条例、森林防火条例、植物检疫条例、退耕还林条例及自治区相关条例等法律法规。重点宣传普及安全生产法、矿山安全法、危险化学品安全管理条例、烟花爆竹安全管理条例、生产安全事故报告和调查处理条例、消防法、防洪法、森林防火条例、防震减灾法、破坏性地震应急条例等法律法规。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全镇群众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结合林草管护、种植，依法开展已有林区、林木管护，确保不造成任何毁林事件发生。加强季节性林、木防火护林宣传。依法推进义务植树工作。制定应对突发事件预警预案。做好应对突发事件防控知识的宣传与指导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黄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涵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欧杏超</w:t>
            </w:r>
          </w:p>
        </w:tc>
        <w:tc>
          <w:tcPr>
            <w:tcW w:w="1662" w:type="dxa"/>
            <w:vAlign w:val="center"/>
          </w:tcPr>
          <w:p>
            <w:pPr>
              <w:jc w:val="left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镇村镇建设服务中心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林业站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应急管理办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宋舟淼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张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琴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覃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10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镇公共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管理办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经济发展办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文物保护法、非物质文化遗产保护法、公共文化服务保障法、娱乐场所管理条例、营业性演出管理条例、互联网上网服务营业场所管理条例、公共文化体育设施条例、著作权法、信息网络传播权保护条例、广播电视管理条例、电影管理条例、印刷业管理条例、互联网信息服务管理办法、旅游法、旅行社条例、中国公民出国旅游管理办法等法律法规。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全镇群众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把法治文化建设纳入现代公共文化服务体系，将法治宣传教育与群众文化相结合，推动法治文化与民俗文化、行业文化、地域文化融合发展。引导鼓励专业文化团体积极参与法治文艺作品创作、生产和推广。统筹协调全镇各类公共文化资源，不断增加基层公共设施的法治文化元素，推进法治文化阵地建设。开设相对固定的公益性法治宣传栏目，采取多种形式开展法治宣传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>吴启花       杨光顺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镇公共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管理办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经济发展办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张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伟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宋建秋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镇卫生院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普及执业医师法、传染病防治法、母婴保健法、献血法、职业病防治法、精神卫生法、公共场所卫生管理条例、医疗机构管理条例、医疗事故处理条例、突发公共卫生事件应急条例、艾滋病防治条例、医疗废物管理条例、人口与计划生育法、流动人口计划生育工作条例、计划生育技术服务管理条例等法律法规。</w:t>
            </w:r>
          </w:p>
        </w:tc>
        <w:tc>
          <w:tcPr>
            <w:tcW w:w="2077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医疗行业从业人员、村卫生室工作人员、就医指导人员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利用村（居）卫生室做好卫生防疫工作，健全卫生健康防疫机制。加强疫情防控工作的宣传、指导工作。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吴启花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镇卫生院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马全维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12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镇财政所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重点宣传财政违法行为处罚处分条例、财务会计管理、政府采购监督管理、国有资产管理、政府非税收入管理、财政监督管理等法律法规。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全镇干部职工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做好镇政府财务管理，做好镇主要及主管财务领导的财务监督工作，依法有序进行财务运作。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姜震林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财政所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杨孝鸿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13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各村</w:t>
            </w:r>
          </w:p>
        </w:tc>
        <w:tc>
          <w:tcPr>
            <w:tcW w:w="251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宣传普及宪法、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  <w:lang w:eastAsia="zh-CN"/>
              </w:rPr>
              <w:t>民法典</w:t>
            </w: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、土地法、禁毒法等相关法律法规。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各村辖区内群众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深入开展“法律进乡村（居）”，重点做好村（居）民普法工作。配合各部门（单位）做好普法宣传。重点做好村（居）政务、财务公开。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贯穿全年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各联村领导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各村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仿宋_GB2312" w:eastAsia="仿宋_GB2312" w:cs="Times New Roman"/>
                <w:sz w:val="18"/>
                <w:szCs w:val="18"/>
              </w:rPr>
              <w:t>各村委会主任</w:t>
            </w:r>
          </w:p>
        </w:tc>
      </w:tr>
    </w:tbl>
    <w:p>
      <w:pPr>
        <w:pStyle w:val="3"/>
        <w:ind w:firstLine="0" w:firstLineChars="0"/>
        <w:rPr>
          <w:rFonts w:eastAsia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customStyle="1" w:styleId="2">
    <w:name w:val="正文-公1"/>
    <w:qFormat/>
    <w:uiPriority w:val="0"/>
    <w:pPr>
      <w:widowControl w:val="0"/>
      <w:ind w:firstLine="200" w:firstLineChars="200"/>
      <w:jc w:val="both"/>
    </w:pPr>
    <w:rPr>
      <w:rFonts w:ascii="Calibri" w:hAnsi="Calibri" w:cs="黑体"/>
      <w:color w:val="000000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普通(网站)1"/>
    <w:basedOn w:val="1"/>
    <w:qFormat/>
    <w:uiPriority w:val="0"/>
    <w:rPr>
      <w:rFonts w:ascii="Times New Roman" w:hAnsi="Times New Roman" w:eastAsia="仿宋_GB2312" w:cs="Times New Roman"/>
      <w:sz w:val="24"/>
    </w:rPr>
  </w:style>
  <w:style w:type="character" w:customStyle="1" w:styleId="9">
    <w:name w:val="批注框文本 字符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403</Words>
  <Characters>2299</Characters>
  <Lines>19</Lines>
  <Paragraphs>5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2022-03-21T07:45:00Z</dcterms:created>
  <dc:creator>She1389946457</dc:creator>
  <cp:lastModifiedBy>Administrator</cp:lastModifiedBy>
  <cp:lastPrinted>2022-03-24T04:00:00Z</cp:lastPrinted>
  <dcterms:modified xsi:type="dcterms:W3CDTF">2022-03-24T06:12:18Z</dcterms:modified>
  <dc:title>养龙司镇2022年度普法责任清单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45D3803DCA9444789B657DE154E43106</vt:lpwstr>
  </property>
</Properties>
</file>