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养龙司镇</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2019年</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政府信息公开工作年度报告</w:t>
      </w:r>
    </w:p>
    <w:p>
      <w:pPr>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仿宋" w:hAnsi="仿宋" w:eastAsia="仿宋" w:cs="仿宋"/>
          <w:color w:val="auto"/>
          <w:spacing w:val="10"/>
          <w:sz w:val="32"/>
          <w:szCs w:val="32"/>
        </w:rPr>
      </w:pPr>
    </w:p>
    <w:p>
      <w:pPr>
        <w:keepNext w:val="0"/>
        <w:keepLines w:val="0"/>
        <w:pageBreakBefore w:val="0"/>
        <w:kinsoku/>
        <w:wordWrap/>
        <w:overflowPunct/>
        <w:topLinePunct w:val="0"/>
        <w:autoSpaceDE/>
        <w:autoSpaceDN/>
        <w:bidi w:val="0"/>
        <w:adjustRightInd/>
        <w:snapToGrid/>
        <w:spacing w:line="580" w:lineRule="exact"/>
        <w:ind w:firstLine="680" w:firstLineChars="200"/>
        <w:textAlignment w:val="auto"/>
        <w:rPr>
          <w:rFonts w:hint="eastAsia" w:ascii="仿宋" w:hAnsi="仿宋" w:eastAsia="仿宋" w:cs="仿宋"/>
          <w:color w:val="auto"/>
          <w:spacing w:val="10"/>
          <w:sz w:val="32"/>
          <w:szCs w:val="32"/>
        </w:rPr>
      </w:pPr>
      <w:r>
        <w:rPr>
          <w:rFonts w:hint="eastAsia" w:ascii="仿宋" w:hAnsi="仿宋" w:eastAsia="仿宋" w:cs="仿宋"/>
          <w:color w:val="auto"/>
          <w:spacing w:val="10"/>
          <w:sz w:val="32"/>
          <w:szCs w:val="32"/>
        </w:rPr>
        <w:t>根据《中华人民共和国</w:t>
      </w:r>
      <w:bookmarkStart w:id="0" w:name="_GoBack"/>
      <w:bookmarkEnd w:id="0"/>
      <w:r>
        <w:rPr>
          <w:rFonts w:hint="eastAsia" w:ascii="仿宋" w:hAnsi="仿宋" w:eastAsia="仿宋" w:cs="仿宋"/>
          <w:color w:val="auto"/>
          <w:spacing w:val="10"/>
          <w:sz w:val="32"/>
          <w:szCs w:val="32"/>
        </w:rPr>
        <w:t>政府信息公开条例》(国务院令第711号，以下简称《条例》)和《国务院办公厅政府信息与政务公开办公室关于政府信息公开工作年度报告有关事项的通知》（国办公开办函〔2019〕60号）要求，现公布</w:t>
      </w:r>
      <w:r>
        <w:rPr>
          <w:rFonts w:hint="eastAsia" w:ascii="仿宋" w:hAnsi="仿宋" w:eastAsia="仿宋" w:cs="仿宋"/>
          <w:color w:val="auto"/>
          <w:spacing w:val="10"/>
          <w:sz w:val="32"/>
          <w:szCs w:val="32"/>
          <w:lang w:eastAsia="zh-CN"/>
        </w:rPr>
        <w:t>养龙司镇人民政府</w:t>
      </w:r>
      <w:r>
        <w:rPr>
          <w:rFonts w:hint="eastAsia" w:ascii="仿宋" w:hAnsi="仿宋" w:eastAsia="仿宋" w:cs="仿宋"/>
          <w:color w:val="auto"/>
          <w:spacing w:val="10"/>
          <w:sz w:val="32"/>
          <w:szCs w:val="32"/>
        </w:rPr>
        <w:t>2019年政府信息公开工作年度报告。</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645"/>
        <w:textAlignment w:val="auto"/>
        <w:rPr>
          <w:rFonts w:hint="eastAsia" w:ascii="宋体" w:hAnsi="宋体" w:eastAsia="宋体" w:cs="宋体"/>
          <w:i w:val="0"/>
          <w:caps w:val="0"/>
          <w:color w:val="auto"/>
          <w:spacing w:val="0"/>
          <w:sz w:val="24"/>
          <w:szCs w:val="24"/>
        </w:rPr>
      </w:pPr>
      <w:r>
        <w:rPr>
          <w:rFonts w:hint="eastAsia" w:ascii="仿宋" w:hAnsi="仿宋" w:eastAsia="仿宋" w:cs="仿宋"/>
          <w:color w:val="auto"/>
          <w:spacing w:val="10"/>
          <w:sz w:val="32"/>
          <w:szCs w:val="32"/>
        </w:rPr>
        <w:t>本报告包括总体情况、主动公开政府信息情况、收到和处理政府信息公开申请情况、政府信息公开行政复议和行政诉讼情况、存在的主要问题及改进情况、其他需要报告的事项等六个部分。除特别说明的外，所列数据统计时限为2019年1月1日至2019年12月31日。报告电子版可在</w:t>
      </w:r>
      <w:r>
        <w:rPr>
          <w:rFonts w:hint="eastAsia" w:ascii="仿宋" w:hAnsi="仿宋" w:eastAsia="仿宋" w:cs="仿宋"/>
          <w:color w:val="auto"/>
          <w:spacing w:val="10"/>
          <w:sz w:val="32"/>
          <w:szCs w:val="32"/>
          <w:lang w:eastAsia="zh-CN"/>
        </w:rPr>
        <w:t>息烽县人民政府网</w:t>
      </w:r>
      <w:r>
        <w:rPr>
          <w:rFonts w:hint="eastAsia" w:ascii="仿宋" w:hAnsi="仿宋" w:eastAsia="仿宋" w:cs="仿宋"/>
          <w:color w:val="auto"/>
          <w:spacing w:val="10"/>
          <w:sz w:val="32"/>
          <w:szCs w:val="32"/>
        </w:rPr>
        <w:t>网站政府信息公开专栏下载(链接：http://www.xifeng.gov.cn/zwgk/xzsqxxgkml/ylsz/gkzn_29594/)。公众如需进一步咨询了解相关信息，请与</w:t>
      </w:r>
      <w:r>
        <w:rPr>
          <w:rFonts w:hint="eastAsia" w:ascii="仿宋" w:hAnsi="仿宋" w:eastAsia="仿宋" w:cs="仿宋"/>
          <w:color w:val="auto"/>
          <w:spacing w:val="10"/>
          <w:sz w:val="32"/>
          <w:szCs w:val="32"/>
          <w:lang w:eastAsia="zh-CN"/>
        </w:rPr>
        <w:t>养龙司镇人民政府</w:t>
      </w:r>
      <w:r>
        <w:rPr>
          <w:rFonts w:hint="eastAsia" w:ascii="仿宋" w:hAnsi="仿宋" w:eastAsia="仿宋" w:cs="仿宋"/>
          <w:color w:val="auto"/>
          <w:spacing w:val="10"/>
          <w:sz w:val="32"/>
          <w:szCs w:val="32"/>
        </w:rPr>
        <w:t>联系(地址：</w:t>
      </w:r>
      <w:r>
        <w:rPr>
          <w:rFonts w:ascii="仿宋_GB2312" w:hAnsi="微软雅黑" w:eastAsia="仿宋_GB2312" w:cs="仿宋_GB2312"/>
          <w:color w:val="auto"/>
          <w:sz w:val="31"/>
          <w:szCs w:val="31"/>
          <w:shd w:val="clear" w:fill="FFFFFF"/>
        </w:rPr>
        <w:t>息烽县养龙司镇奋斗路</w:t>
      </w:r>
      <w:r>
        <w:rPr>
          <w:rFonts w:hint="eastAsia" w:ascii="仿宋_GB2312" w:hAnsi="微软雅黑" w:eastAsia="仿宋_GB2312" w:cs="仿宋_GB2312"/>
          <w:color w:val="auto"/>
          <w:sz w:val="31"/>
          <w:szCs w:val="31"/>
          <w:shd w:val="clear" w:fill="FFFFFF"/>
        </w:rPr>
        <w:t>13号</w:t>
      </w:r>
      <w:r>
        <w:rPr>
          <w:rFonts w:hint="eastAsia" w:ascii="仿宋" w:hAnsi="仿宋" w:eastAsia="仿宋" w:cs="仿宋"/>
          <w:color w:val="auto"/>
          <w:spacing w:val="10"/>
          <w:sz w:val="32"/>
          <w:szCs w:val="32"/>
        </w:rPr>
        <w:t>，邮编：</w:t>
      </w:r>
      <w:r>
        <w:rPr>
          <w:rFonts w:hint="eastAsia" w:ascii="仿宋" w:hAnsi="仿宋" w:eastAsia="仿宋" w:cs="仿宋"/>
          <w:color w:val="auto"/>
          <w:spacing w:val="10"/>
          <w:sz w:val="32"/>
          <w:szCs w:val="32"/>
          <w:lang w:val="en-US" w:eastAsia="zh-CN"/>
        </w:rPr>
        <w:t>551106</w:t>
      </w:r>
      <w:r>
        <w:rPr>
          <w:rFonts w:hint="eastAsia" w:ascii="仿宋" w:hAnsi="仿宋" w:eastAsia="仿宋" w:cs="仿宋"/>
          <w:color w:val="auto"/>
          <w:spacing w:val="10"/>
          <w:sz w:val="32"/>
          <w:szCs w:val="32"/>
        </w:rPr>
        <w:t>，电话</w:t>
      </w:r>
      <w:r>
        <w:rPr>
          <w:rFonts w:hint="eastAsia" w:ascii="仿宋" w:hAnsi="仿宋" w:eastAsia="仿宋" w:cs="仿宋"/>
          <w:color w:val="auto"/>
          <w:spacing w:val="10"/>
          <w:sz w:val="32"/>
          <w:szCs w:val="32"/>
          <w:lang w:eastAsia="zh-CN"/>
        </w:rPr>
        <w:t>：</w:t>
      </w:r>
      <w:r>
        <w:rPr>
          <w:rFonts w:hint="eastAsia" w:ascii="仿宋" w:hAnsi="仿宋" w:eastAsia="仿宋" w:cs="仿宋"/>
          <w:color w:val="auto"/>
          <w:spacing w:val="10"/>
          <w:sz w:val="32"/>
          <w:szCs w:val="32"/>
          <w:lang w:val="en-US" w:eastAsia="zh-CN"/>
        </w:rPr>
        <w:t>0851-87771005</w:t>
      </w:r>
      <w:r>
        <w:rPr>
          <w:rFonts w:hint="eastAsia" w:ascii="仿宋" w:hAnsi="仿宋" w:eastAsia="仿宋" w:cs="仿宋"/>
          <w:color w:val="auto"/>
          <w:spacing w:val="10"/>
          <w:sz w:val="32"/>
          <w:szCs w:val="32"/>
        </w:rPr>
        <w:t>)。</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eastAsia="zh-CN"/>
        </w:rPr>
        <w:t>养龙司</w:t>
      </w:r>
      <w:r>
        <w:rPr>
          <w:rFonts w:hint="eastAsia" w:ascii="仿宋_GB2312" w:eastAsia="仿宋_GB2312"/>
          <w:color w:val="auto"/>
          <w:sz w:val="32"/>
          <w:szCs w:val="32"/>
        </w:rPr>
        <w:t>镇推行政府信息公开以来，</w:t>
      </w:r>
      <w:r>
        <w:rPr>
          <w:rFonts w:hint="eastAsia" w:ascii="仿宋_GB2312" w:hAnsi="仿宋_GB2312" w:eastAsia="仿宋_GB2312" w:cs="仿宋_GB2312"/>
          <w:color w:val="auto"/>
          <w:sz w:val="32"/>
          <w:szCs w:val="32"/>
          <w:lang w:eastAsia="zh-CN"/>
        </w:rPr>
        <w:t>不断完善制度建设，提升主动公开信息质量，加大重点领域信息公开力度，加强政府信息公开平台建设，增强群众公开体验与获得感，努力保障人民群众的知情权、参与权、表达权和监督权，为促进法治政府、创新政府、廉洁政府和服务型政府建设提供了坚强有力保障</w:t>
      </w:r>
      <w:r>
        <w:rPr>
          <w:rFonts w:hint="eastAsia" w:ascii="仿宋_GB2312" w:eastAsia="仿宋_GB2312"/>
          <w:color w:val="auto"/>
          <w:sz w:val="32"/>
          <w:szCs w:val="32"/>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80" w:firstLineChars="200"/>
        <w:jc w:val="both"/>
        <w:textAlignment w:val="auto"/>
        <w:rPr>
          <w:rFonts w:hint="eastAsia" w:ascii="楷体_GB2312" w:hAnsi="楷体_GB2312" w:eastAsia="楷体_GB2312" w:cs="楷体_GB2312"/>
          <w:color w:val="auto"/>
          <w:spacing w:val="10"/>
          <w:sz w:val="32"/>
          <w:szCs w:val="32"/>
        </w:rPr>
      </w:pPr>
      <w:r>
        <w:rPr>
          <w:rFonts w:hint="eastAsia" w:ascii="楷体_GB2312" w:hAnsi="楷体_GB2312" w:eastAsia="楷体_GB2312" w:cs="楷体_GB2312"/>
          <w:color w:val="auto"/>
          <w:spacing w:val="10"/>
          <w:sz w:val="32"/>
          <w:szCs w:val="32"/>
          <w:lang w:eastAsia="zh-CN"/>
        </w:rPr>
        <w:t>（一）</w:t>
      </w:r>
      <w:r>
        <w:rPr>
          <w:rFonts w:hint="eastAsia" w:ascii="楷体_GB2312" w:hAnsi="楷体_GB2312" w:eastAsia="楷体_GB2312" w:cs="楷体_GB2312"/>
          <w:color w:val="auto"/>
          <w:spacing w:val="10"/>
          <w:sz w:val="32"/>
          <w:szCs w:val="32"/>
        </w:rPr>
        <w:t>主动公开。</w:t>
      </w:r>
      <w:r>
        <w:rPr>
          <w:rFonts w:hint="eastAsia" w:ascii="仿宋_GB2312" w:hAnsi="仿宋_GB2312" w:eastAsia="仿宋_GB2312" w:cs="仿宋_GB2312"/>
          <w:color w:val="auto"/>
          <w:sz w:val="32"/>
          <w:szCs w:val="32"/>
        </w:rPr>
        <w:t>紧紧围绕党的农村政策、农村配套改革和教育、医疗、土地承包</w:t>
      </w:r>
      <w:r>
        <w:rPr>
          <w:rFonts w:hint="eastAsia" w:ascii="仿宋_GB2312" w:hAnsi="仿宋_GB2312" w:eastAsia="仿宋_GB2312" w:cs="仿宋_GB2312"/>
          <w:color w:val="auto"/>
          <w:sz w:val="32"/>
          <w:szCs w:val="32"/>
          <w:lang w:eastAsia="zh-CN"/>
        </w:rPr>
        <w:t>、扶贫政策</w:t>
      </w:r>
      <w:r>
        <w:rPr>
          <w:rFonts w:hint="eastAsia" w:ascii="仿宋_GB2312" w:hAnsi="仿宋_GB2312" w:eastAsia="仿宋_GB2312" w:cs="仿宋_GB2312"/>
          <w:color w:val="auto"/>
          <w:sz w:val="32"/>
          <w:szCs w:val="32"/>
        </w:rPr>
        <w:t>等涉及群众切身利益的突出问题作为公开重点。在</w:t>
      </w:r>
      <w:r>
        <w:rPr>
          <w:rFonts w:hint="eastAsia" w:ascii="仿宋_GB2312" w:hAnsi="仿宋_GB2312" w:eastAsia="仿宋_GB2312" w:cs="仿宋_GB2312"/>
          <w:color w:val="auto"/>
          <w:sz w:val="32"/>
          <w:szCs w:val="32"/>
          <w:lang w:eastAsia="zh-CN"/>
        </w:rPr>
        <w:t>政府大门、村居委会门口</w:t>
      </w:r>
      <w:r>
        <w:rPr>
          <w:rFonts w:hint="eastAsia" w:ascii="仿宋_GB2312" w:hAnsi="仿宋_GB2312" w:eastAsia="仿宋_GB2312" w:cs="仿宋_GB2312"/>
          <w:color w:val="auto"/>
          <w:sz w:val="32"/>
          <w:szCs w:val="32"/>
        </w:rPr>
        <w:t>的醒目位置设置了固定政务公开栏。以财政资金、重点领域信息</w:t>
      </w:r>
      <w:r>
        <w:rPr>
          <w:rFonts w:hint="eastAsia" w:ascii="仿宋_GB2312" w:hAnsi="仿宋_GB2312" w:eastAsia="仿宋_GB2312" w:cs="仿宋_GB2312"/>
          <w:color w:val="auto"/>
          <w:sz w:val="32"/>
          <w:szCs w:val="32"/>
          <w:lang w:eastAsia="zh-CN"/>
        </w:rPr>
        <w:t>、扶贫政策</w:t>
      </w:r>
      <w:r>
        <w:rPr>
          <w:rFonts w:hint="eastAsia" w:ascii="仿宋_GB2312" w:hAnsi="仿宋_GB2312" w:eastAsia="仿宋_GB2312" w:cs="仿宋_GB2312"/>
          <w:color w:val="auto"/>
          <w:sz w:val="32"/>
          <w:szCs w:val="32"/>
        </w:rPr>
        <w:t>等群众关心关注的热点问题为重点，保证广大群众的知情权。推行的政务公开规范化和制度化。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80" w:firstLineChars="200"/>
        <w:jc w:val="both"/>
        <w:textAlignment w:val="auto"/>
        <w:rPr>
          <w:rFonts w:hint="eastAsia" w:ascii="楷体_GB2312" w:hAnsi="楷体_GB2312" w:eastAsia="楷体_GB2312" w:cs="楷体_GB2312"/>
          <w:color w:val="auto"/>
          <w:spacing w:val="10"/>
          <w:sz w:val="32"/>
          <w:szCs w:val="32"/>
        </w:rPr>
      </w:pPr>
      <w:r>
        <w:rPr>
          <w:rFonts w:hint="eastAsia" w:ascii="楷体_GB2312" w:hAnsi="楷体_GB2312" w:eastAsia="楷体_GB2312" w:cs="楷体_GB2312"/>
          <w:color w:val="auto"/>
          <w:spacing w:val="10"/>
          <w:sz w:val="32"/>
          <w:szCs w:val="32"/>
          <w:lang w:eastAsia="zh-CN"/>
        </w:rPr>
        <w:t>（二）</w:t>
      </w:r>
      <w:r>
        <w:rPr>
          <w:rFonts w:hint="eastAsia" w:ascii="楷体_GB2312" w:hAnsi="楷体_GB2312" w:eastAsia="楷体_GB2312" w:cs="楷体_GB2312"/>
          <w:color w:val="auto"/>
          <w:spacing w:val="10"/>
          <w:sz w:val="32"/>
          <w:szCs w:val="32"/>
        </w:rPr>
        <w:t>依申请公开。</w:t>
      </w:r>
      <w:r>
        <w:rPr>
          <w:rFonts w:hint="eastAsia" w:ascii="仿宋_GB2312" w:hAnsi="仿宋_GB2312" w:eastAsia="仿宋_GB2312" w:cs="仿宋_GB2312"/>
          <w:color w:val="auto"/>
          <w:sz w:val="32"/>
          <w:szCs w:val="32"/>
        </w:rPr>
        <w:t>严格按照《中华人民共和国政府信息公开条例》规定，</w:t>
      </w:r>
      <w:r>
        <w:rPr>
          <w:rFonts w:hint="eastAsia" w:ascii="仿宋_GB2312" w:hAnsi="仿宋_GB2312" w:eastAsia="仿宋_GB2312" w:cs="仿宋_GB2312"/>
          <w:color w:val="auto"/>
          <w:sz w:val="32"/>
          <w:szCs w:val="32"/>
          <w:lang w:eastAsia="zh-CN"/>
        </w:rPr>
        <w:t>制定了息烽县养龙司镇人民政府依申请公开制度、书面依申请公开步骤并在网上及现场进行公开</w:t>
      </w:r>
      <w:r>
        <w:rPr>
          <w:rFonts w:hint="eastAsia" w:ascii="仿宋_GB2312" w:hAnsi="仿宋_GB2312" w:eastAsia="仿宋_GB2312" w:cs="仿宋_GB2312"/>
          <w:color w:val="auto"/>
          <w:sz w:val="32"/>
          <w:szCs w:val="32"/>
        </w:rPr>
        <w:t>，加强与申请人沟通，提高政府信息公开申请的办理效率和服务水平。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80" w:firstLineChars="200"/>
        <w:jc w:val="both"/>
        <w:textAlignment w:val="auto"/>
        <w:rPr>
          <w:rFonts w:hint="eastAsia" w:ascii="楷体_GB2312" w:hAnsi="楷体_GB2312" w:eastAsia="仿宋_GB2312" w:cs="楷体_GB2312"/>
          <w:color w:val="auto"/>
          <w:spacing w:val="10"/>
          <w:sz w:val="32"/>
          <w:szCs w:val="32"/>
          <w:lang w:eastAsia="zh-CN"/>
        </w:rPr>
      </w:pPr>
      <w:r>
        <w:rPr>
          <w:rFonts w:hint="eastAsia" w:ascii="楷体_GB2312" w:hAnsi="楷体_GB2312" w:eastAsia="楷体_GB2312" w:cs="楷体_GB2312"/>
          <w:color w:val="auto"/>
          <w:spacing w:val="10"/>
          <w:sz w:val="32"/>
          <w:szCs w:val="32"/>
          <w:lang w:eastAsia="zh-CN"/>
        </w:rPr>
        <w:t>（三）</w:t>
      </w:r>
      <w:r>
        <w:rPr>
          <w:rFonts w:hint="eastAsia" w:ascii="楷体_GB2312" w:hAnsi="楷体_GB2312" w:eastAsia="楷体_GB2312" w:cs="楷体_GB2312"/>
          <w:color w:val="auto"/>
          <w:spacing w:val="10"/>
          <w:sz w:val="32"/>
          <w:szCs w:val="32"/>
        </w:rPr>
        <w:t>政府信息管理</w:t>
      </w:r>
      <w:r>
        <w:rPr>
          <w:rFonts w:hint="eastAsia" w:ascii="仿宋" w:hAnsi="仿宋" w:eastAsia="仿宋" w:cs="仿宋"/>
          <w:color w:val="auto"/>
          <w:spacing w:val="10"/>
          <w:sz w:val="32"/>
          <w:szCs w:val="32"/>
        </w:rPr>
        <w:t>。</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kern w:val="2"/>
          <w:sz w:val="32"/>
          <w:szCs w:val="32"/>
          <w:lang w:val="en-US" w:eastAsia="zh-CN" w:bidi="ar-SA"/>
        </w:rPr>
        <w:t>编制完成政务公开责任清单、非公开目录清单。按照《息烽县2019年政务公开工作要点》要求，编制完成了养龙司镇政务公开责任清单、非公开目录清单。编制政务公开责任清单，对各部门公开资料及公开时限进行明确规定，进一步规范了各部门的公开事项内容，为养龙司镇政务公开工作向纵深发展奠定了良好基础。</w:t>
      </w:r>
      <w:r>
        <w:rPr>
          <w:rFonts w:hint="eastAsia" w:ascii="仿宋_GB2312" w:hAnsi="仿宋_GB2312" w:eastAsia="仿宋_GB2312" w:cs="仿宋_GB2312"/>
          <w:b/>
          <w:bCs/>
          <w:i w:val="0"/>
          <w:caps w:val="0"/>
          <w:color w:val="auto"/>
          <w:spacing w:val="0"/>
          <w:sz w:val="32"/>
          <w:szCs w:val="32"/>
          <w:shd w:val="clear" w:color="auto" w:fill="FFFFFF"/>
          <w:lang w:eastAsia="zh-CN"/>
        </w:rPr>
        <w:t>二是</w:t>
      </w:r>
      <w:r>
        <w:rPr>
          <w:rFonts w:hint="eastAsia" w:ascii="仿宋_GB2312" w:hAnsi="仿宋_GB2312" w:eastAsia="仿宋_GB2312" w:cs="仿宋_GB2312"/>
          <w:color w:val="auto"/>
          <w:sz w:val="32"/>
          <w:szCs w:val="32"/>
        </w:rPr>
        <w:t>为保证政务公开工作的稳步推进，我们从制度建设入手，分别建立了养龙司镇政府信息公开发布制度( 2019年)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养龙司镇2019年政务公开实施方案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养龙司镇政府信息公开工作考核制度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养龙司镇政府信息公开发布制度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养龙司镇人民政府信息公开责任追究制度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养龙司镇社会公益事业建设领域政府信息</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养龙司镇重大建设项目批准和实施领域</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养龙司镇公共资源配置领域政府信息公开</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养龙司镇政务公开监督员管理制度，同时对群众普遍关心的</w:t>
      </w:r>
      <w:r>
        <w:rPr>
          <w:rFonts w:hint="eastAsia" w:ascii="仿宋_GB2312" w:hAnsi="仿宋_GB2312" w:eastAsia="仿宋_GB2312" w:cs="仿宋_GB2312"/>
          <w:color w:val="auto"/>
          <w:sz w:val="32"/>
          <w:szCs w:val="32"/>
          <w:lang w:eastAsia="zh-CN"/>
        </w:rPr>
        <w:t>涉农政策</w:t>
      </w:r>
      <w:r>
        <w:rPr>
          <w:rFonts w:hint="eastAsia" w:ascii="仿宋_GB2312" w:hAnsi="仿宋_GB2312" w:eastAsia="仿宋_GB2312" w:cs="仿宋_GB2312"/>
          <w:color w:val="auto"/>
          <w:sz w:val="32"/>
          <w:szCs w:val="32"/>
        </w:rPr>
        <w:t>等问题</w:t>
      </w:r>
      <w:r>
        <w:rPr>
          <w:rFonts w:hint="eastAsia" w:ascii="仿宋_GB2312" w:hAnsi="仿宋_GB2312" w:eastAsia="仿宋_GB2312" w:cs="仿宋_GB2312"/>
          <w:color w:val="auto"/>
          <w:sz w:val="32"/>
          <w:szCs w:val="32"/>
          <w:lang w:eastAsia="zh-CN"/>
        </w:rPr>
        <w:t>召开村民代表大会</w:t>
      </w:r>
      <w:r>
        <w:rPr>
          <w:rFonts w:hint="eastAsia" w:ascii="仿宋_GB2312" w:hAnsi="仿宋_GB2312" w:eastAsia="仿宋_GB2312" w:cs="仿宋_GB2312"/>
          <w:color w:val="auto"/>
          <w:sz w:val="32"/>
          <w:szCs w:val="32"/>
        </w:rPr>
        <w:t>，对群众参与公共事业管理问题决策进行了积极的探索</w:t>
      </w:r>
      <w:r>
        <w:rPr>
          <w:rFonts w:hint="eastAsia" w:ascii="仿宋_GB2312" w:hAnsi="仿宋_GB2312" w:eastAsia="仿宋_GB2312" w:cs="仿宋_GB2312"/>
          <w:color w:val="auto"/>
          <w:sz w:val="32"/>
          <w:szCs w:val="32"/>
          <w:lang w:eastAsia="zh-CN"/>
        </w:rPr>
        <w:t>，不断规范和完善政务公开的形式、内容和办法。</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坚持重点领域信息公开。加强财政资金、扶贫信息、城乡低保、救助信息</w:t>
      </w:r>
      <w:r>
        <w:rPr>
          <w:rFonts w:hint="eastAsia" w:ascii="仿宋_GB2312" w:hAnsi="微软雅黑" w:eastAsia="仿宋_GB2312" w:cs="仿宋_GB2312"/>
          <w:color w:val="auto"/>
          <w:sz w:val="31"/>
          <w:szCs w:val="31"/>
          <w:lang w:eastAsia="zh-CN"/>
        </w:rPr>
        <w:t>等重点领域信息的公开</w:t>
      </w:r>
      <w:r>
        <w:rPr>
          <w:rFonts w:hint="eastAsia" w:ascii="仿宋_GB2312" w:hAnsi="微软雅黑" w:eastAsia="仿宋_GB2312" w:cs="仿宋_GB2312"/>
          <w:color w:val="auto"/>
          <w:sz w:val="31"/>
          <w:szCs w:val="31"/>
        </w:rPr>
        <w:t>，让</w:t>
      </w:r>
      <w:r>
        <w:rPr>
          <w:rFonts w:hint="eastAsia" w:ascii="仿宋_GB2312" w:hAnsi="微软雅黑" w:eastAsia="仿宋_GB2312" w:cs="仿宋_GB2312"/>
          <w:color w:val="auto"/>
          <w:sz w:val="31"/>
          <w:szCs w:val="31"/>
          <w:lang w:eastAsia="zh-CN"/>
        </w:rPr>
        <w:t>公众</w:t>
      </w:r>
      <w:r>
        <w:rPr>
          <w:rFonts w:hint="eastAsia" w:ascii="仿宋_GB2312" w:hAnsi="微软雅黑" w:eastAsia="仿宋_GB2312" w:cs="仿宋_GB2312"/>
          <w:color w:val="auto"/>
          <w:sz w:val="31"/>
          <w:szCs w:val="31"/>
        </w:rPr>
        <w:t>全面了解财政工作的动态和工作成效</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shd w:val="clear" w:color="auto" w:fill="FFFFFF"/>
        </w:rPr>
        <w:t>接受社会公众的监督</w:t>
      </w:r>
      <w:r>
        <w:rPr>
          <w:rFonts w:hint="eastAsia" w:ascii="仿宋_GB2312" w:hAnsi="微软雅黑" w:eastAsia="仿宋_GB2312" w:cs="仿宋_GB2312"/>
          <w:color w:val="auto"/>
          <w:sz w:val="31"/>
          <w:szCs w:val="31"/>
          <w:shd w:val="clear" w:color="auto" w:fill="FFFFFF"/>
          <w:lang w:eastAsia="zh-CN"/>
        </w:rPr>
        <w:t>，</w:t>
      </w:r>
      <w:r>
        <w:rPr>
          <w:rFonts w:hint="eastAsia" w:ascii="仿宋_GB2312" w:hAnsi="微软雅黑" w:eastAsia="仿宋_GB2312" w:cs="仿宋_GB2312"/>
          <w:color w:val="auto"/>
          <w:sz w:val="31"/>
          <w:szCs w:val="31"/>
          <w:lang w:eastAsia="zh-CN"/>
        </w:rPr>
        <w:t>提高社会救助、合医监管的群众参与性，</w:t>
      </w:r>
      <w:r>
        <w:rPr>
          <w:rFonts w:hint="eastAsia" w:ascii="仿宋_GB2312" w:hAnsi="微软雅黑" w:eastAsia="仿宋_GB2312" w:cs="仿宋_GB2312"/>
          <w:color w:val="auto"/>
          <w:sz w:val="31"/>
          <w:szCs w:val="31"/>
          <w:shd w:val="clear" w:color="auto" w:fill="FFFFFF"/>
        </w:rPr>
        <w:t>向社会</w:t>
      </w:r>
      <w:r>
        <w:rPr>
          <w:rFonts w:hint="eastAsia" w:ascii="仿宋_GB2312" w:hAnsi="微软雅黑" w:eastAsia="仿宋_GB2312" w:cs="仿宋_GB2312"/>
          <w:color w:val="auto"/>
          <w:sz w:val="31"/>
          <w:szCs w:val="31"/>
          <w:shd w:val="clear" w:color="auto" w:fill="FFFFFF"/>
          <w:lang w:eastAsia="zh-CN"/>
        </w:rPr>
        <w:t>公示</w:t>
      </w:r>
      <w:r>
        <w:rPr>
          <w:rFonts w:hint="eastAsia" w:ascii="仿宋_GB2312" w:hAnsi="微软雅黑" w:eastAsia="仿宋_GB2312" w:cs="仿宋_GB2312"/>
          <w:color w:val="auto"/>
          <w:sz w:val="31"/>
          <w:szCs w:val="31"/>
          <w:lang w:eastAsia="zh-CN"/>
        </w:rPr>
        <w:t>社会救助、合医监管</w:t>
      </w:r>
      <w:r>
        <w:rPr>
          <w:rFonts w:hint="eastAsia" w:ascii="仿宋_GB2312" w:hAnsi="微软雅黑" w:eastAsia="仿宋_GB2312" w:cs="仿宋_GB2312"/>
          <w:color w:val="auto"/>
          <w:sz w:val="31"/>
          <w:szCs w:val="31"/>
          <w:shd w:val="clear" w:color="auto" w:fill="FFFFFF"/>
        </w:rPr>
        <w:t>情况，</w:t>
      </w:r>
      <w:r>
        <w:rPr>
          <w:rFonts w:hint="eastAsia" w:ascii="仿宋_GB2312" w:hAnsi="微软雅黑" w:eastAsia="仿宋_GB2312" w:cs="仿宋_GB2312"/>
          <w:color w:val="auto"/>
          <w:sz w:val="31"/>
          <w:szCs w:val="31"/>
          <w:lang w:val="en-US" w:eastAsia="zh-CN"/>
        </w:rPr>
        <w:t>通过微信公众号向全镇群众网上征集新建广场命名及广场主题名称</w:t>
      </w:r>
      <w:r>
        <w:rPr>
          <w:rFonts w:hint="eastAsia" w:ascii="仿宋_GB2312" w:hAnsi="微软雅黑" w:eastAsia="仿宋_GB2312" w:cs="仿宋_GB2312"/>
          <w:color w:val="auto"/>
          <w:sz w:val="31"/>
          <w:szCs w:val="31"/>
          <w:lang w:eastAsia="zh-CN"/>
        </w:rPr>
        <w:t>，提高公众围绕工作重点和社会热点参与情况以及政务公开互动交流。</w:t>
      </w:r>
      <w:r>
        <w:rPr>
          <w:rFonts w:hint="eastAsia" w:ascii="仿宋_GB2312" w:hAnsi="仿宋_GB2312" w:eastAsia="仿宋_GB2312" w:cs="仿宋_GB2312"/>
          <w:b/>
          <w:bCs/>
          <w:i w:val="0"/>
          <w:caps w:val="0"/>
          <w:color w:val="auto"/>
          <w:spacing w:val="0"/>
          <w:sz w:val="32"/>
          <w:szCs w:val="32"/>
          <w:shd w:val="clear" w:color="auto" w:fill="FFFFFF"/>
          <w:lang w:eastAsia="zh-CN"/>
        </w:rPr>
        <w:t>四是</w:t>
      </w:r>
      <w:r>
        <w:rPr>
          <w:rFonts w:hint="eastAsia" w:ascii="仿宋_GB2312" w:hAnsi="仿宋_GB2312" w:eastAsia="仿宋_GB2312" w:cs="仿宋_GB2312"/>
          <w:i w:val="0"/>
          <w:caps w:val="0"/>
          <w:color w:val="auto"/>
          <w:spacing w:val="0"/>
          <w:sz w:val="32"/>
          <w:szCs w:val="32"/>
          <w:shd w:val="clear" w:color="auto" w:fill="FFFFFF"/>
        </w:rPr>
        <w:t>推行政务公开</w:t>
      </w:r>
      <w:r>
        <w:rPr>
          <w:rFonts w:hint="eastAsia" w:ascii="仿宋_GB2312" w:hAnsi="仿宋_GB2312" w:eastAsia="仿宋_GB2312" w:cs="仿宋_GB2312"/>
          <w:i w:val="0"/>
          <w:caps w:val="0"/>
          <w:color w:val="auto"/>
          <w:spacing w:val="0"/>
          <w:sz w:val="32"/>
          <w:szCs w:val="32"/>
          <w:shd w:val="clear" w:color="auto" w:fill="FFFFFF"/>
          <w:lang w:eastAsia="zh-CN"/>
        </w:rPr>
        <w:t>纵深化</w:t>
      </w:r>
      <w:r>
        <w:rPr>
          <w:rFonts w:hint="eastAsia" w:ascii="仿宋_GB2312" w:hAnsi="仿宋_GB2312" w:eastAsia="仿宋_GB2312" w:cs="仿宋_GB2312"/>
          <w:i w:val="0"/>
          <w:caps w:val="0"/>
          <w:color w:val="auto"/>
          <w:spacing w:val="0"/>
          <w:sz w:val="32"/>
          <w:szCs w:val="32"/>
          <w:shd w:val="clear" w:color="auto" w:fill="FFFFFF"/>
        </w:rPr>
        <w:t>。真正做到情为民所系、权为民所用、利为民所谋，为人民掌好权、用好权，必须加强对权力的制约和监督。推行政务公开，增强政务工作的透明度，把政府履行行政权力的行为置于广大人民群众的监督之下，坚持阳光行政，能有效地制约和监督权力，有利于防止权力失控、决策失误和行为失范，保证行政机关及其工作人员把人民赋予的权力用来为人民谋利益</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以优良的作风、扎实的工作，切实抓好政务公开各项措施的落实，</w:t>
      </w:r>
      <w:r>
        <w:rPr>
          <w:rFonts w:hint="eastAsia" w:ascii="仿宋_GB2312" w:hAnsi="仿宋_GB2312" w:eastAsia="仿宋_GB2312" w:cs="仿宋_GB2312"/>
          <w:i w:val="0"/>
          <w:caps w:val="0"/>
          <w:color w:val="auto"/>
          <w:spacing w:val="0"/>
          <w:sz w:val="32"/>
          <w:szCs w:val="32"/>
          <w:shd w:val="clear" w:color="auto" w:fill="FFFFFF"/>
          <w:lang w:eastAsia="zh-CN"/>
        </w:rPr>
        <w:t>推进政务公开向纵深化发展</w:t>
      </w:r>
      <w:r>
        <w:rPr>
          <w:rFonts w:hint="eastAsia" w:ascii="仿宋_GB2312" w:hAnsi="仿宋_GB2312" w:eastAsia="仿宋_GB2312" w:cs="仿宋_GB2312"/>
          <w:i w:val="0"/>
          <w:caps w:val="0"/>
          <w:color w:val="auto"/>
          <w:spacing w:val="0"/>
          <w:sz w:val="32"/>
          <w:szCs w:val="32"/>
          <w:shd w:val="clear" w:color="auto" w:fill="FFFFFF"/>
        </w:rPr>
        <w:t>取得新的更大的成绩。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8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pacing w:val="10"/>
          <w:sz w:val="32"/>
          <w:szCs w:val="32"/>
          <w:lang w:eastAsia="zh-CN"/>
        </w:rPr>
        <w:t>（四）</w:t>
      </w:r>
      <w:r>
        <w:rPr>
          <w:rFonts w:hint="eastAsia" w:ascii="楷体_GB2312" w:hAnsi="楷体_GB2312" w:eastAsia="楷体_GB2312" w:cs="楷体_GB2312"/>
          <w:color w:val="auto"/>
          <w:spacing w:val="10"/>
          <w:sz w:val="32"/>
          <w:szCs w:val="32"/>
        </w:rPr>
        <w:t>平台建设</w:t>
      </w:r>
      <w:r>
        <w:rPr>
          <w:rFonts w:hint="eastAsia" w:ascii="仿宋" w:hAnsi="仿宋" w:eastAsia="仿宋" w:cs="仿宋"/>
          <w:color w:val="auto"/>
          <w:spacing w:val="10"/>
          <w:sz w:val="32"/>
          <w:szCs w:val="32"/>
        </w:rPr>
        <w:t>。</w:t>
      </w:r>
      <w:r>
        <w:rPr>
          <w:rFonts w:hint="eastAsia" w:ascii="仿宋_GB2312" w:hAnsi="仿宋_GB2312" w:eastAsia="仿宋_GB2312" w:cs="仿宋_GB2312"/>
          <w:color w:val="auto"/>
          <w:sz w:val="32"/>
          <w:szCs w:val="32"/>
        </w:rPr>
        <w:t>为畅通渠道，保证政务公开工作有序、便捷地开展，同时也为方便广大人民群众积极参与，</w:t>
      </w:r>
      <w:r>
        <w:rPr>
          <w:rFonts w:hint="eastAsia" w:ascii="仿宋_GB2312" w:hAnsi="仿宋_GB2312" w:eastAsia="仿宋_GB2312" w:cs="仿宋_GB2312"/>
          <w:color w:val="auto"/>
          <w:sz w:val="32"/>
          <w:szCs w:val="32"/>
          <w:lang w:eastAsia="zh-CN"/>
        </w:rPr>
        <w:t>依托息烽县人民政府门户网站</w:t>
      </w:r>
      <w:r>
        <w:rPr>
          <w:rFonts w:hint="eastAsia" w:ascii="仿宋_GB2312" w:hAnsi="仿宋_GB2312" w:eastAsia="仿宋_GB2312" w:cs="仿宋_GB2312"/>
          <w:color w:val="auto"/>
          <w:sz w:val="32"/>
          <w:szCs w:val="32"/>
        </w:rPr>
        <w:t>，建立了</w:t>
      </w:r>
      <w:r>
        <w:rPr>
          <w:rFonts w:hint="eastAsia" w:ascii="仿宋_GB2312" w:hAnsi="仿宋_GB2312" w:eastAsia="仿宋_GB2312" w:cs="仿宋_GB2312"/>
          <w:color w:val="auto"/>
          <w:sz w:val="32"/>
          <w:szCs w:val="32"/>
          <w:lang w:eastAsia="zh-CN"/>
        </w:rPr>
        <w:t>养龙司镇</w:t>
      </w:r>
      <w:r>
        <w:rPr>
          <w:rFonts w:hint="eastAsia" w:ascii="仿宋_GB2312" w:hAnsi="仿宋_GB2312" w:eastAsia="仿宋_GB2312" w:cs="仿宋_GB2312"/>
          <w:color w:val="auto"/>
          <w:sz w:val="32"/>
          <w:szCs w:val="32"/>
        </w:rPr>
        <w:t>政府门户网站。</w:t>
      </w:r>
      <w:r>
        <w:rPr>
          <w:rFonts w:hint="eastAsia" w:ascii="仿宋_GB2312" w:hAnsi="仿宋_GB2312" w:eastAsia="仿宋_GB2312" w:cs="仿宋_GB2312"/>
          <w:color w:val="auto"/>
          <w:sz w:val="32"/>
          <w:szCs w:val="32"/>
          <w:lang w:val="en-US" w:eastAsia="zh-CN"/>
        </w:rPr>
        <w:t>18个村居建</w:t>
      </w:r>
      <w:r>
        <w:rPr>
          <w:rFonts w:hint="eastAsia" w:ascii="仿宋_GB2312" w:hAnsi="仿宋_GB2312" w:eastAsia="仿宋_GB2312" w:cs="仿宋_GB2312"/>
          <w:color w:val="auto"/>
          <w:sz w:val="32"/>
          <w:szCs w:val="32"/>
        </w:rPr>
        <w:t>立了便民服务大厅或便民服务窗口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18个</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eastAsia="zh-CN"/>
        </w:rPr>
        <w:t>居</w:t>
      </w:r>
      <w:r>
        <w:rPr>
          <w:rFonts w:hint="eastAsia" w:ascii="仿宋_GB2312" w:hAnsi="仿宋_GB2312" w:eastAsia="仿宋_GB2312" w:cs="仿宋_GB2312"/>
          <w:color w:val="auto"/>
          <w:sz w:val="32"/>
          <w:szCs w:val="32"/>
        </w:rPr>
        <w:t>委员会均建立了固定政务公开栏，初步搭建起了从</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到乡村的政务公开工作平台。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firstLine="68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pacing w:val="10"/>
          <w:sz w:val="32"/>
          <w:szCs w:val="32"/>
          <w:lang w:eastAsia="zh-CN"/>
        </w:rPr>
        <w:t>（五）</w:t>
      </w:r>
      <w:r>
        <w:rPr>
          <w:rFonts w:hint="eastAsia" w:ascii="楷体_GB2312" w:hAnsi="楷体_GB2312" w:eastAsia="楷体_GB2312" w:cs="楷体_GB2312"/>
          <w:color w:val="auto"/>
          <w:spacing w:val="10"/>
          <w:sz w:val="32"/>
          <w:szCs w:val="32"/>
        </w:rPr>
        <w:t>监督保障</w:t>
      </w:r>
      <w:r>
        <w:rPr>
          <w:rFonts w:hint="eastAsia" w:ascii="仿宋" w:hAnsi="仿宋" w:eastAsia="仿宋" w:cs="仿宋"/>
          <w:color w:val="auto"/>
          <w:spacing w:val="10"/>
          <w:sz w:val="32"/>
          <w:szCs w:val="32"/>
        </w:rPr>
        <w:t>。</w:t>
      </w:r>
      <w:r>
        <w:rPr>
          <w:rFonts w:hint="eastAsia" w:ascii="仿宋_GB2312" w:hAnsi="仿宋_GB2312" w:eastAsia="仿宋_GB2312" w:cs="仿宋_GB2312"/>
          <w:color w:val="auto"/>
          <w:sz w:val="32"/>
          <w:szCs w:val="32"/>
        </w:rPr>
        <w:t>根据中央和省</w:t>
      </w:r>
      <w:r>
        <w:rPr>
          <w:rFonts w:hint="eastAsia" w:ascii="仿宋_GB2312" w:hAnsi="仿宋_GB2312" w:eastAsia="仿宋_GB2312" w:cs="仿宋_GB2312"/>
          <w:color w:val="auto"/>
          <w:sz w:val="32"/>
          <w:szCs w:val="32"/>
          <w:lang w:eastAsia="zh-CN"/>
        </w:rPr>
        <w:t>、市、县</w:t>
      </w:r>
      <w:r>
        <w:rPr>
          <w:rFonts w:hint="eastAsia" w:ascii="仿宋_GB2312" w:hAnsi="仿宋_GB2312" w:eastAsia="仿宋_GB2312" w:cs="仿宋_GB2312"/>
          <w:color w:val="auto"/>
          <w:sz w:val="32"/>
          <w:szCs w:val="32"/>
        </w:rPr>
        <w:t>部署安排</w:t>
      </w:r>
      <w:r>
        <w:rPr>
          <w:rFonts w:hint="eastAsia" w:ascii="仿宋_GB2312" w:hAnsi="仿宋_GB2312" w:eastAsia="仿宋_GB2312" w:cs="仿宋_GB2312"/>
          <w:color w:val="auto"/>
          <w:sz w:val="32"/>
          <w:szCs w:val="32"/>
          <w:lang w:eastAsia="zh-CN"/>
        </w:rPr>
        <w:t>，镇、村两</w:t>
      </w:r>
      <w:r>
        <w:rPr>
          <w:rFonts w:hint="eastAsia" w:ascii="仿宋_GB2312" w:hAnsi="仿宋_GB2312" w:eastAsia="仿宋_GB2312" w:cs="仿宋_GB2312"/>
          <w:color w:val="auto"/>
          <w:sz w:val="32"/>
          <w:szCs w:val="32"/>
        </w:rPr>
        <w:t>级分别成立了政务公开工作领导小组及办公室，明确了分管领导和具体工作人员，并根据人员变动情况，</w:t>
      </w:r>
      <w:r>
        <w:rPr>
          <w:rFonts w:hint="eastAsia" w:ascii="仿宋_GB2312" w:hAnsi="仿宋_GB2312" w:eastAsia="仿宋_GB2312" w:cs="仿宋_GB2312"/>
          <w:color w:val="auto"/>
          <w:sz w:val="32"/>
          <w:szCs w:val="32"/>
          <w:lang w:eastAsia="zh-CN"/>
        </w:rPr>
        <w:t>及时对具体工作人员进行</w:t>
      </w:r>
      <w:r>
        <w:rPr>
          <w:rFonts w:hint="eastAsia" w:ascii="仿宋_GB2312" w:hAnsi="仿宋_GB2312" w:eastAsia="仿宋_GB2312" w:cs="仿宋_GB2312"/>
          <w:color w:val="auto"/>
          <w:sz w:val="32"/>
          <w:szCs w:val="32"/>
        </w:rPr>
        <w:t>调整，从组织上保证了政务公开工作的有序开展。</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6"/>
        <w:tblW w:w="0" w:type="auto"/>
        <w:jc w:val="center"/>
        <w:tblLayout w:type="fixed"/>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本年新</w:t>
            </w:r>
            <w:r>
              <w:rPr>
                <w:rFonts w:hint="eastAsia" w:ascii="宋体" w:hAnsi="宋体" w:eastAsia="宋体" w:cs="宋体"/>
                <w:color w:val="auto"/>
                <w:kern w:val="0"/>
                <w:sz w:val="20"/>
                <w:szCs w:val="20"/>
                <w:lang w:val="en-US" w:eastAsia="zh-CN" w:bidi="ar-SA"/>
              </w:rPr>
              <w:br w:type="textWrapping"/>
            </w:r>
            <w:r>
              <w:rPr>
                <w:rFonts w:ascii="宋体" w:hAnsi="宋体" w:eastAsia="宋体" w:cs="宋体"/>
                <w:color w:val="auto"/>
                <w:kern w:val="0"/>
                <w:sz w:val="20"/>
                <w:szCs w:val="20"/>
                <w:lang w:val="en-US" w:eastAsia="zh-CN" w:bidi="ar-SA"/>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本年新</w:t>
            </w:r>
            <w:r>
              <w:rPr>
                <w:rFonts w:hint="eastAsia" w:ascii="宋体" w:hAnsi="宋体" w:eastAsia="宋体" w:cs="宋体"/>
                <w:color w:val="auto"/>
                <w:kern w:val="0"/>
                <w:sz w:val="20"/>
                <w:szCs w:val="20"/>
                <w:lang w:val="en-US" w:eastAsia="zh-CN" w:bidi="ar-SA"/>
              </w:rPr>
              <w:br w:type="textWrapping"/>
            </w:r>
            <w:r>
              <w:rPr>
                <w:rFonts w:ascii="宋体" w:hAnsi="宋体" w:eastAsia="宋体" w:cs="宋体"/>
                <w:color w:val="auto"/>
                <w:kern w:val="0"/>
                <w:sz w:val="20"/>
                <w:szCs w:val="20"/>
                <w:lang w:val="en-US" w:eastAsia="zh-CN" w:bidi="ar-SA"/>
              </w:rPr>
              <w:t>公开数量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规章</w:t>
            </w:r>
          </w:p>
        </w:tc>
        <w:tc>
          <w:tcPr>
            <w:tcW w:w="18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规范性文件</w:t>
            </w:r>
          </w:p>
        </w:tc>
        <w:tc>
          <w:tcPr>
            <w:tcW w:w="18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第二十条第（五）项</w:t>
            </w:r>
          </w:p>
        </w:tc>
      </w:tr>
      <w:tr>
        <w:tblPrEx>
          <w:tblCellMar>
            <w:top w:w="0" w:type="dxa"/>
            <w:left w:w="0" w:type="dxa"/>
            <w:bottom w:w="0" w:type="dxa"/>
            <w:right w:w="0" w:type="dxa"/>
          </w:tblCellMar>
        </w:tblPrEx>
        <w:trPr>
          <w:trHeight w:val="619"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本年增/减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行政许可</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其他对外管理服务事项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SA"/>
              </w:rPr>
              <w:t>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信息内容</w:t>
            </w:r>
          </w:p>
        </w:tc>
        <w:tc>
          <w:tcPr>
            <w:tcW w:w="18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本年增/减</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行政处罚</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行政强制</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w:t>
            </w:r>
          </w:p>
        </w:tc>
        <w:tc>
          <w:tcPr>
            <w:tcW w:w="126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w:t>
            </w:r>
          </w:p>
        </w:tc>
        <w:tc>
          <w:tcPr>
            <w:tcW w:w="188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信息内容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上一年项目数量</w:t>
            </w:r>
          </w:p>
        </w:tc>
        <w:tc>
          <w:tcPr>
            <w:tcW w:w="3146"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行政事业性收费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w:t>
            </w:r>
          </w:p>
        </w:tc>
        <w:tc>
          <w:tcPr>
            <w:tcW w:w="3146" w:type="dxa"/>
            <w:gridSpan w:val="2"/>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信息内容</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采购项目数量</w:t>
            </w:r>
          </w:p>
        </w:tc>
        <w:tc>
          <w:tcPr>
            <w:tcW w:w="3146" w:type="dxa"/>
            <w:gridSpan w:val="2"/>
            <w:tcBorders>
              <w:top w:val="single" w:color="auto" w:sz="8" w:space="0"/>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政府集中采购</w:t>
            </w:r>
          </w:p>
        </w:tc>
        <w:tc>
          <w:tcPr>
            <w:tcW w:w="188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default"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bidi="ar-SA"/>
              </w:rPr>
              <w:t>15</w:t>
            </w:r>
          </w:p>
        </w:tc>
        <w:tc>
          <w:tcPr>
            <w:tcW w:w="3146" w:type="dxa"/>
            <w:gridSpan w:val="2"/>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164194.8元</w:t>
            </w:r>
          </w:p>
        </w:tc>
      </w:tr>
    </w:tbl>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i w:val="0"/>
          <w:caps w:val="0"/>
          <w:color w:val="auto"/>
          <w:spacing w:val="0"/>
          <w:sz w:val="24"/>
          <w:szCs w:val="24"/>
          <w:shd w:val="clear" w:color="auto" w:fill="FFFFFF"/>
        </w:rPr>
      </w:pP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right="0" w:firstLine="640" w:firstLineChars="200"/>
        <w:jc w:val="both"/>
        <w:textAlignment w:val="auto"/>
        <w:rPr>
          <w:rFonts w:hint="eastAsia" w:ascii="黑体" w:hAnsi="黑体" w:eastAsia="黑体" w:cs="黑体"/>
          <w:b w:val="0"/>
          <w:bCs/>
          <w:i w:val="0"/>
          <w:caps w:val="0"/>
          <w:color w:val="auto"/>
          <w:spacing w:val="0"/>
          <w:sz w:val="32"/>
          <w:szCs w:val="32"/>
          <w:shd w:val="clear" w:color="auto" w:fill="FFFFFF"/>
        </w:rPr>
      </w:pP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sz w:val="32"/>
          <w:szCs w:val="32"/>
          <w:shd w:val="clear" w:color="auto" w:fill="FFFFFF"/>
        </w:rPr>
        <w:t>三、收到和处理政府信息公开申请情况</w:t>
      </w:r>
    </w:p>
    <w:tbl>
      <w:tblPr>
        <w:tblStyle w:val="6"/>
        <w:tblW w:w="90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9"/>
        <w:gridCol w:w="856"/>
        <w:gridCol w:w="2094"/>
        <w:gridCol w:w="816"/>
        <w:gridCol w:w="757"/>
        <w:gridCol w:w="757"/>
        <w:gridCol w:w="816"/>
        <w:gridCol w:w="977"/>
        <w:gridCol w:w="715"/>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356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（本列数据的勾稽关系为：第一项加第二项之和，等于第三项加第四项之和）</w:t>
            </w:r>
          </w:p>
        </w:tc>
        <w:tc>
          <w:tcPr>
            <w:tcW w:w="553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1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自然人</w:t>
            </w:r>
          </w:p>
        </w:tc>
        <w:tc>
          <w:tcPr>
            <w:tcW w:w="4022"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1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商业企业</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科研机构</w:t>
            </w:r>
          </w:p>
        </w:tc>
        <w:tc>
          <w:tcPr>
            <w:tcW w:w="81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社会公益组织</w:t>
            </w:r>
          </w:p>
        </w:tc>
        <w:tc>
          <w:tcPr>
            <w:tcW w:w="97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法律服务机构</w:t>
            </w:r>
          </w:p>
        </w:tc>
        <w:tc>
          <w:tcPr>
            <w:tcW w:w="71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一、本年新收政府信息公开申请数量</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宋体" w:hAnsi="宋体" w:eastAsia="宋体" w:cs="宋体"/>
                <w:color w:val="auto"/>
                <w:kern w:val="0"/>
                <w:sz w:val="20"/>
                <w:szCs w:val="20"/>
                <w:lang w:val="en-US" w:eastAsia="zh-CN" w:bidi="ar-SA"/>
              </w:rPr>
              <w:t>二、上年结转政府信息公开申请数量</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6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三、本年度办理结果</w:t>
            </w:r>
          </w:p>
        </w:tc>
        <w:tc>
          <w:tcPr>
            <w:tcW w:w="295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（一）予以公开</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95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（二）部分公开（区分处理的，只计这一情形，不计其他情形）</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（三）不予公开</w:t>
            </w: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1.属于国家秘密</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2.其他法律行政法规禁止公开</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3.危及“三安全一稳定”</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4.保护第三方合法权益</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5.属于三类内部事务信息</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6.属于四类过程性信息</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7.属于行政执法案卷</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8.属于行政查询事项</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9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restart"/>
            <w:tcBorders>
              <w:top w:val="single" w:color="auto" w:sz="8" w:space="0"/>
              <w:left w:val="single" w:color="auto" w:sz="8"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（四）无法提供</w:t>
            </w:r>
          </w:p>
        </w:tc>
        <w:tc>
          <w:tcPr>
            <w:tcW w:w="2094"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1.本机关不掌握相关政府信息</w:t>
            </w:r>
          </w:p>
        </w:tc>
        <w:tc>
          <w:tcPr>
            <w:tcW w:w="816"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single" w:color="auto" w:sz="8"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single" w:color="auto" w:sz="8"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single" w:color="auto" w:sz="4" w:space="0"/>
              <w:left w:val="single" w:color="auto" w:sz="8"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2.没有现成信息需要另行制作</w:t>
            </w:r>
          </w:p>
        </w:tc>
        <w:tc>
          <w:tcPr>
            <w:tcW w:w="8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single" w:color="auto" w:sz="4" w:space="0"/>
              <w:left w:val="single" w:color="auto" w:sz="8" w:space="0"/>
              <w:bottom w:val="single" w:color="auto" w:sz="8"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3.补正后申请内容仍不明确</w:t>
            </w:r>
          </w:p>
        </w:tc>
        <w:tc>
          <w:tcPr>
            <w:tcW w:w="816"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977"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715"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p>
        </w:tc>
        <w:tc>
          <w:tcPr>
            <w:tcW w:w="692" w:type="dxa"/>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（五）不予处理</w:t>
            </w:r>
          </w:p>
        </w:tc>
        <w:tc>
          <w:tcPr>
            <w:tcW w:w="20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1.信访举报投诉类申请</w:t>
            </w:r>
          </w:p>
        </w:tc>
        <w:tc>
          <w:tcPr>
            <w:tcW w:w="81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2.重复申请</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3.要求提供公开出版物</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4.无正当理由大量反复申请</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5"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856"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0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5.要求行政机关确认或重新出具已获取信息</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95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（六）其他处理</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6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295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（七）总计</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楷体_GB2312" w:hAnsi="楷体_GB2312" w:eastAsia="楷体_GB2312" w:cs="楷体_GB2312"/>
                <w:color w:val="auto"/>
                <w:sz w:val="24"/>
                <w:szCs w:val="24"/>
                <w:lang w:val="en-US"/>
              </w:rPr>
            </w:pPr>
            <w:r>
              <w:rPr>
                <w:rFonts w:hint="eastAsia" w:ascii="楷体_GB2312" w:hAnsi="楷体_GB2312" w:eastAsia="楷体_GB2312" w:cs="楷体_GB2312"/>
                <w:color w:val="auto"/>
                <w:kern w:val="0"/>
                <w:sz w:val="24"/>
                <w:szCs w:val="24"/>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left"/>
              <w:textAlignment w:val="auto"/>
              <w:rPr>
                <w:color w:val="auto"/>
              </w:rPr>
            </w:pPr>
            <w:r>
              <w:rPr>
                <w:rFonts w:hint="eastAsia" w:ascii="楷体" w:hAnsi="楷体" w:eastAsia="楷体" w:cs="楷体"/>
                <w:color w:val="auto"/>
                <w:kern w:val="0"/>
                <w:sz w:val="20"/>
                <w:szCs w:val="20"/>
                <w:lang w:val="en-US" w:eastAsia="zh-CN" w:bidi="ar-SA"/>
              </w:rPr>
              <w:t>四、结转下年度继续办理</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5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8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97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7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0</w:t>
            </w:r>
          </w:p>
        </w:tc>
      </w:tr>
    </w:tbl>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right="0" w:firstLine="420"/>
        <w:jc w:val="both"/>
        <w:textAlignment w:val="auto"/>
        <w:rPr>
          <w:rFonts w:hint="eastAsia" w:ascii="宋体" w:hAnsi="宋体" w:eastAsia="宋体" w:cs="宋体"/>
          <w:i w:val="0"/>
          <w:caps w:val="0"/>
          <w:color w:val="auto"/>
          <w:spacing w:val="0"/>
          <w:sz w:val="24"/>
          <w:szCs w:val="24"/>
        </w:rPr>
      </w:pP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宋体" w:hAnsi="宋体" w:eastAsia="宋体" w:cs="宋体"/>
          <w:i w:val="0"/>
          <w:caps w:val="0"/>
          <w:color w:val="auto"/>
          <w:spacing w:val="0"/>
          <w:sz w:val="24"/>
          <w:szCs w:val="24"/>
        </w:rPr>
      </w:pPr>
      <w:r>
        <w:rPr>
          <w:rFonts w:hint="eastAsia" w:ascii="黑体" w:hAnsi="黑体" w:eastAsia="黑体" w:cs="黑体"/>
          <w:b w:val="0"/>
          <w:bCs/>
          <w:i w:val="0"/>
          <w:caps w:val="0"/>
          <w:color w:val="auto"/>
          <w:spacing w:val="0"/>
          <w:sz w:val="32"/>
          <w:szCs w:val="32"/>
          <w:shd w:val="clear" w:color="auto" w:fill="FFFFFF"/>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color w:val="auto"/>
                <w:sz w:val="24"/>
                <w:szCs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default" w:ascii="Calibri" w:hAnsi="Calibri" w:eastAsia="宋体" w:cs="Calibri"/>
                <w:color w:val="auto"/>
                <w:kern w:val="0"/>
                <w:sz w:val="20"/>
                <w:szCs w:val="20"/>
                <w:lang w:val="en-US" w:eastAsia="zh-CN" w:bidi="ar-SA"/>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default" w:ascii="宋体" w:eastAsia="宋体"/>
                <w:color w:val="auto"/>
                <w:sz w:val="24"/>
                <w:szCs w:val="24"/>
                <w:lang w:val="en-US" w:eastAsia="zh-CN"/>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default" w:ascii="宋体" w:eastAsia="宋体"/>
                <w:color w:val="auto"/>
                <w:sz w:val="24"/>
                <w:szCs w:val="24"/>
                <w:lang w:val="en-US" w:eastAsia="zh-CN"/>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0</w:t>
            </w:r>
            <w:r>
              <w:rPr>
                <w:rFonts w:hint="default" w:ascii="宋体" w:eastAsia="宋体"/>
                <w:color w:val="auto"/>
                <w:sz w:val="24"/>
                <w:szCs w:val="24"/>
                <w:lang w:val="en-US" w:eastAsia="zh-CN"/>
              </w:rPr>
              <w:t>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eastAsia="宋体"/>
                <w:color w:val="auto"/>
                <w:sz w:val="24"/>
                <w:szCs w:val="24"/>
                <w:lang w:val="en-US" w:eastAsia="zh-CN"/>
              </w:rPr>
            </w:pPr>
            <w:r>
              <w:rPr>
                <w:rFonts w:hint="eastAsia" w:ascii="宋体" w:eastAsia="宋体"/>
                <w:color w:val="auto"/>
                <w:sz w:val="24"/>
                <w:szCs w:val="24"/>
                <w:lang w:val="en-US" w:eastAsia="zh-CN"/>
              </w:rPr>
              <w:t> 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eastAsia="宋体"/>
                <w:color w:val="auto"/>
                <w:sz w:val="24"/>
                <w:szCs w:val="24"/>
                <w:lang w:val="en-US" w:eastAsia="zh-CN"/>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right="0"/>
              <w:jc w:val="center"/>
              <w:textAlignment w:val="auto"/>
              <w:rPr>
                <w:color w:val="auto"/>
              </w:rPr>
            </w:pPr>
            <w:r>
              <w:rPr>
                <w:rFonts w:hint="eastAsia" w:ascii="宋体" w:hAnsi="宋体" w:eastAsia="宋体" w:cs="宋体"/>
                <w:color w:val="auto"/>
                <w:kern w:val="0"/>
                <w:sz w:val="20"/>
                <w:szCs w:val="20"/>
                <w:lang w:val="en-US" w:eastAsia="zh-CN" w:bidi="ar-SA"/>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pacing w:beforeAutospacing="0" w:afterAutospacing="0" w:line="540" w:lineRule="exact"/>
        <w:ind w:left="0" w:right="0" w:firstLine="0"/>
        <w:jc w:val="both"/>
        <w:rPr>
          <w:rFonts w:hint="eastAsia" w:ascii="宋体" w:hAnsi="宋体" w:eastAsia="宋体" w:cs="宋体"/>
          <w:i w:val="0"/>
          <w:caps w:val="0"/>
          <w:color w:val="auto"/>
          <w:spacing w:val="0"/>
          <w:sz w:val="24"/>
          <w:szCs w:val="24"/>
        </w:rPr>
      </w:pP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（一）存在的问题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一是</w:t>
      </w:r>
      <w:r>
        <w:rPr>
          <w:rFonts w:hint="eastAsia" w:ascii="仿宋_GB2312" w:eastAsia="仿宋_GB2312"/>
          <w:color w:val="auto"/>
          <w:sz w:val="32"/>
          <w:szCs w:val="32"/>
          <w:lang w:val="en-US" w:eastAsia="zh-CN"/>
        </w:rPr>
        <w:t>养龙司镇在政府门户网站</w:t>
      </w:r>
      <w:r>
        <w:rPr>
          <w:rFonts w:hint="eastAsia" w:ascii="仿宋" w:hAnsi="仿宋" w:eastAsia="仿宋" w:cs="仿宋"/>
          <w:color w:val="auto"/>
          <w:sz w:val="32"/>
          <w:szCs w:val="32"/>
          <w:lang w:val="en-US" w:eastAsia="zh-CN"/>
        </w:rPr>
        <w:t>监管信息栏目及</w:t>
      </w:r>
      <w:r>
        <w:rPr>
          <w:rFonts w:hint="eastAsia" w:ascii="仿宋_GB2312" w:hAnsi="仿宋_GB2312" w:eastAsia="仿宋_GB2312" w:cs="仿宋_GB2312"/>
          <w:b w:val="0"/>
          <w:bCs w:val="0"/>
          <w:color w:val="auto"/>
          <w:sz w:val="32"/>
          <w:szCs w:val="32"/>
          <w:lang w:val="en-US" w:eastAsia="zh-CN"/>
        </w:rPr>
        <w:t>民生事务栏目等更新不及时的</w:t>
      </w:r>
      <w:r>
        <w:rPr>
          <w:rFonts w:hint="eastAsia" w:ascii="仿宋_GB2312" w:hAnsi="仿宋_GB2312" w:eastAsia="仿宋_GB2312" w:cs="仿宋_GB2312"/>
          <w:color w:val="auto"/>
          <w:sz w:val="32"/>
          <w:szCs w:val="32"/>
          <w:lang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是公开信息的质量和时效有待提升。提供的信息和群众真正想要的信息有时存在“错位”现象，存在着群众关心的没有有效公开，注重结果公开，有时忽略了过程公开；在与群众生活密切相关的公共服务领域工作有待进一步加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是牢固树立以公开促工作的理念。充分认识做好政府信息公开工作的重大意义，切实转变思想观念，增强工作主动性和自觉性，制定《养龙司镇政务公开责任清单》，明确相关责任人，按照《清单》及时更新各栏目内容，着力做到以公开促公正、以公开立公信，维护法治政府、透明政府的良好形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是深入开展政府信息公开方法举措创新。进一步整合优化政府信息公开平台，围绕公众关切梳理、整合各类信息，建设相关专题，使群众获取信息更加便捷；加强对“互联网+”、微博、微信等新技术、新媒体的学习和应用，推进互联网和政府信息公开工作的深度融合，运用微博、微信主动及时向社会群众公开热点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附件：息烽县养龙司镇201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年度政府信息公开情况统计表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息烽县养龙司镇人民政府</w:t>
      </w: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2020年1月15日</w:t>
      </w: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6"/>
          <w:sz w:val="44"/>
          <w:szCs w:val="44"/>
        </w:rPr>
      </w:pPr>
      <w:r>
        <w:rPr>
          <w:rFonts w:hint="eastAsia" w:ascii="方正小标宋简体" w:hAnsi="方正小标宋简体" w:eastAsia="方正小标宋简体" w:cs="方正小标宋简体"/>
          <w:color w:val="auto"/>
          <w:spacing w:val="16"/>
          <w:sz w:val="44"/>
          <w:szCs w:val="44"/>
          <w:lang w:eastAsia="zh-CN"/>
        </w:rPr>
        <w:t>息烽县养龙司镇</w:t>
      </w:r>
      <w:r>
        <w:rPr>
          <w:rFonts w:hint="eastAsia" w:ascii="方正小标宋简体" w:hAnsi="方正小标宋简体" w:eastAsia="方正小标宋简体" w:cs="方正小标宋简体"/>
          <w:color w:val="auto"/>
          <w:spacing w:val="16"/>
          <w:sz w:val="44"/>
          <w:szCs w:val="44"/>
        </w:rPr>
        <w:t>201</w:t>
      </w:r>
      <w:r>
        <w:rPr>
          <w:rFonts w:hint="eastAsia" w:ascii="方正小标宋简体" w:hAnsi="方正小标宋简体" w:eastAsia="方正小标宋简体" w:cs="方正小标宋简体"/>
          <w:color w:val="auto"/>
          <w:spacing w:val="16"/>
          <w:sz w:val="44"/>
          <w:szCs w:val="44"/>
          <w:lang w:val="en-US" w:eastAsia="zh-CN"/>
        </w:rPr>
        <w:t>9</w:t>
      </w:r>
      <w:r>
        <w:rPr>
          <w:rFonts w:hint="eastAsia" w:ascii="方正小标宋简体" w:hAnsi="方正小标宋简体" w:eastAsia="方正小标宋简体" w:cs="方正小标宋简体"/>
          <w:color w:val="auto"/>
          <w:spacing w:val="16"/>
          <w:sz w:val="44"/>
          <w:szCs w:val="44"/>
        </w:rPr>
        <w:t>年</w:t>
      </w:r>
      <w:r>
        <w:rPr>
          <w:rFonts w:hint="eastAsia" w:ascii="方正小标宋简体" w:hAnsi="方正小标宋简体" w:eastAsia="方正小标宋简体" w:cs="方正小标宋简体"/>
          <w:color w:val="auto"/>
          <w:spacing w:val="16"/>
          <w:sz w:val="44"/>
          <w:szCs w:val="44"/>
          <w:lang w:eastAsia="zh-CN"/>
        </w:rPr>
        <w:t>度</w:t>
      </w:r>
      <w:r>
        <w:rPr>
          <w:rFonts w:hint="eastAsia" w:ascii="方正小标宋简体" w:hAnsi="方正小标宋简体" w:eastAsia="方正小标宋简体" w:cs="方正小标宋简体"/>
          <w:color w:val="auto"/>
          <w:spacing w:val="16"/>
          <w:sz w:val="44"/>
          <w:szCs w:val="44"/>
        </w:rPr>
        <w:t>政府信息公开情况统计表</w:t>
      </w:r>
    </w:p>
    <w:p>
      <w:pPr>
        <w:keepNext w:val="0"/>
        <w:keepLines w:val="0"/>
        <w:pageBreakBefore w:val="0"/>
        <w:kinsoku/>
        <w:wordWrap/>
        <w:overflowPunct/>
        <w:topLinePunct w:val="0"/>
        <w:autoSpaceDE/>
        <w:bidi w:val="0"/>
        <w:adjustRightInd/>
        <w:spacing w:line="540" w:lineRule="exact"/>
        <w:jc w:val="center"/>
        <w:rPr>
          <w:rFonts w:hint="eastAsia" w:ascii="方正小标宋_GBK" w:hAnsi="方正小标宋_GBK" w:eastAsia="方正小标宋_GBK" w:cs="方正小标宋_GBK"/>
          <w:color w:val="auto"/>
          <w:spacing w:val="16"/>
          <w:sz w:val="42"/>
          <w:szCs w:val="42"/>
        </w:rPr>
      </w:pPr>
    </w:p>
    <w:tbl>
      <w:tblPr>
        <w:tblStyle w:val="6"/>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8"/>
        <w:gridCol w:w="1100"/>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黑体" w:hAnsi="黑体" w:eastAsia="黑体"/>
                <w:color w:val="auto"/>
                <w:sz w:val="30"/>
                <w:szCs w:val="30"/>
              </w:rPr>
            </w:pPr>
            <w:r>
              <w:rPr>
                <w:rFonts w:ascii="黑体" w:hAnsi="黑体" w:eastAsia="黑体"/>
                <w:color w:val="auto"/>
                <w:sz w:val="30"/>
                <w:szCs w:val="30"/>
              </w:rPr>
              <w:t>统 计 指 标</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黑体" w:hAnsi="黑体" w:eastAsia="黑体"/>
                <w:color w:val="auto"/>
                <w:sz w:val="30"/>
                <w:szCs w:val="30"/>
              </w:rPr>
            </w:pPr>
            <w:r>
              <w:rPr>
                <w:rFonts w:ascii="黑体" w:hAnsi="黑体" w:eastAsia="黑体"/>
                <w:color w:val="auto"/>
                <w:sz w:val="30"/>
                <w:szCs w:val="30"/>
              </w:rPr>
              <w:t>单位</w:t>
            </w:r>
          </w:p>
        </w:tc>
        <w:tc>
          <w:tcPr>
            <w:tcW w:w="1639"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黑体" w:hAnsi="黑体" w:eastAsia="黑体"/>
                <w:color w:val="auto"/>
                <w:sz w:val="30"/>
                <w:szCs w:val="30"/>
              </w:rPr>
            </w:pPr>
            <w:r>
              <w:rPr>
                <w:rFonts w:ascii="黑体" w:hAnsi="黑体" w:eastAsia="黑体"/>
                <w:color w:val="auto"/>
                <w:sz w:val="30"/>
                <w:szCs w:val="30"/>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一、主动公开情况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p>
        </w:tc>
        <w:tc>
          <w:tcPr>
            <w:tcW w:w="1639"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（一）主动公开政府信息数</w:t>
            </w:r>
          </w:p>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（不同渠道和方式公开相同信息计1条）</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其中：主动公开规范性文件数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制发规范性文件总数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（二）通过不同渠道和方式公开政府信息的情况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1.政府公报公开政府信息数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2.政府网站公开政府信息数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3.政务微博公开政府信息数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4.政务微信公开政府信息数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5.政务客户端公开政府信息数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6.其他方式公开政府信息数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（三）建议提案办理结果公开情况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1.人大代表建议</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2.政协提案</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（四）政府信息动态管理情况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1.依申请公开信息转主动公开信息数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2.解密公开信息数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（五）重大决策预公开情况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1.重大决策征集公众意见次数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2.公众反馈意见次数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3.征集到意见数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4.不予采纳意见数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二、回应解读情况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宋体" w:hAnsi="宋体" w:cs="宋体"/>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（一）回应公众关注热点或重大舆情数</w:t>
            </w:r>
          </w:p>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（不同方式回应同一热点或舆情计1次）</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（二）通过不同渠道和方式回应解读的情况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1.参加或举办新闻发布会总次数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其中：主要负责同志参加新闻发布会次数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2.政府网站在线访谈次数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其中：主要负责同志参加政府网站在线访谈次数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3.主要负责同志解读政策数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4.政策解读稿件发布数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篇</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5.微博微信回应事件数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6.其他方式回应事件数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908" w:type="dxa"/>
            <w:noWrap w:val="0"/>
            <w:vAlign w:val="center"/>
          </w:tcPr>
          <w:p>
            <w:pPr>
              <w:keepNext w:val="0"/>
              <w:keepLines w:val="0"/>
              <w:pageBreakBefore w:val="0"/>
              <w:kinsoku/>
              <w:wordWrap/>
              <w:overflowPunct/>
              <w:topLinePunct w:val="0"/>
              <w:autoSpaceDE/>
              <w:bidi w:val="0"/>
              <w:adjustRightInd/>
              <w:spacing w:line="540" w:lineRule="exact"/>
              <w:rPr>
                <w:rFonts w:hint="eastAsia" w:ascii="仿宋" w:hAnsi="仿宋" w:eastAsia="仿宋" w:cs="仿宋"/>
                <w:color w:val="auto"/>
                <w:sz w:val="24"/>
              </w:rPr>
            </w:pPr>
            <w:r>
              <w:rPr>
                <w:rFonts w:hint="eastAsia" w:ascii="仿宋" w:hAnsi="仿宋" w:eastAsia="仿宋" w:cs="仿宋"/>
                <w:color w:val="auto"/>
                <w:sz w:val="24"/>
              </w:rPr>
              <w:t>（三）会议开放情况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1.面向公众开放会议次数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2.参会公众代表人数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三、依申请公开情况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宋体" w:hAnsi="宋体" w:cs="宋体"/>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（一）收到申请数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1.当面申请数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2.传真申请数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3.网络申请数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4.信函申请数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（二）申请办结数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1.按时办结数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2.延期办结数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（三）申请答复数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1.属于已主动公开范围数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2.同意公开答复数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3.同意部分公开答复数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4.不同意公开答复数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其中：涉及国家秘密</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涉及商业秘密</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涉及个人隐私</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危及国家安全、公共安全、经济安全和社</w:t>
            </w:r>
          </w:p>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会稳定</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不是《条例》所指政府信息</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法律法规规定的其他情形</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5.不属于本行政机关公开数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6.申请信息不存在数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7.告知作出更改补充数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8.告知通过其他途径办理数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四、行政复议数量</w:t>
            </w:r>
            <w:r>
              <w:rPr>
                <w:rFonts w:ascii="Arial"/>
                <w:color w:val="auto"/>
                <w:sz w:val="24"/>
              </w:rPr>
              <w:t xml:space="preserve"> </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r>
              <w:rPr>
                <w:rFonts w:ascii="仿宋_GB2312" w:hAnsi="仿宋_GB2312" w:eastAsia="仿宋_GB2312"/>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_GB2312" w:hAnsi="仿宋_GB2312" w:eastAsia="仿宋_GB2312"/>
                <w:color w:val="auto"/>
                <w:sz w:val="24"/>
                <w:lang w:val="en-US" w:eastAsia="zh-CN"/>
              </w:rPr>
            </w:pPr>
            <w:r>
              <w:rPr>
                <w:rFonts w:hint="eastAsia" w:ascii="仿宋" w:hAnsi="仿宋" w:eastAsia="仿宋" w:cs="仿宋"/>
                <w:color w:val="auto"/>
                <w:sz w:val="24"/>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（一）维持具体行政行为数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（二）被依法纠错数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（三）其他情形数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五、行政诉讼数量</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r>
              <w:rPr>
                <w:rFonts w:ascii="仿宋_GB2312" w:hAnsi="仿宋_GB2312" w:eastAsia="仿宋_GB2312"/>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_GB2312" w:hAnsi="仿宋_GB2312" w:eastAsia="仿宋_GB2312"/>
                <w:color w:val="auto"/>
                <w:sz w:val="24"/>
                <w:lang w:val="en-US" w:eastAsia="zh-CN"/>
              </w:rPr>
            </w:pPr>
            <w:r>
              <w:rPr>
                <w:rFonts w:hint="eastAsia" w:ascii="仿宋" w:hAnsi="仿宋" w:eastAsia="仿宋" w:cs="仿宋"/>
                <w:color w:val="auto"/>
                <w:sz w:val="24"/>
                <w:szCs w:val="2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（一）维持具体行政行为或者驳回原告诉讼请求数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（二）被依法纠错数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（三）其他情形数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六、举报投诉数量</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r>
              <w:rPr>
                <w:rFonts w:ascii="仿宋_GB2312" w:hAnsi="仿宋_GB2312" w:eastAsia="仿宋_GB2312"/>
                <w:color w:val="auto"/>
                <w:sz w:val="24"/>
              </w:rPr>
              <w:t>件</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七、依申请公开信息收取的费用</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r>
              <w:rPr>
                <w:rFonts w:ascii="仿宋_GB2312" w:hAnsi="仿宋_GB2312" w:eastAsia="仿宋_GB2312"/>
                <w:color w:val="auto"/>
                <w:sz w:val="24"/>
              </w:rPr>
              <w:t>万元</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八、机构建设和保障经费情况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（一）政府信息公开工作专门机构数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个</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（二）设置政府信息公开查阅点数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个</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（三）从事政府信息公开工作人员数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1.专职人员数（不包括政府公报及政府网站工作</w:t>
            </w:r>
          </w:p>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人员数）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2.兼职人数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（四）政务公开监督员情况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1.本地区政务公开监督员人数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2.开展政务公开监督次数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3.提出意见数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4.采纳意见数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（五）政府信息公开专项经费（不包括用于政府公报编</w:t>
            </w:r>
          </w:p>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 xml:space="preserve">      辑管理及政府网站建设维护等方面的经费）</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万元</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szCs w:val="2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ascii="黑体" w:hAnsi="黑体" w:eastAsia="黑体"/>
                <w:color w:val="auto"/>
                <w:sz w:val="24"/>
              </w:rPr>
            </w:pPr>
            <w:r>
              <w:rPr>
                <w:rFonts w:ascii="黑体" w:hAnsi="黑体" w:eastAsia="黑体"/>
                <w:color w:val="auto"/>
                <w:sz w:val="24"/>
              </w:rPr>
              <w:t>九、政府信息公开会议和培训情况</w:t>
            </w:r>
          </w:p>
        </w:tc>
        <w:tc>
          <w:tcPr>
            <w:tcW w:w="1100" w:type="dxa"/>
            <w:noWrap w:val="0"/>
            <w:vAlign w:val="center"/>
          </w:tcPr>
          <w:p>
            <w:pPr>
              <w:keepNext w:val="0"/>
              <w:keepLines w:val="0"/>
              <w:pageBreakBefore w:val="0"/>
              <w:kinsoku/>
              <w:wordWrap/>
              <w:overflowPunct/>
              <w:topLinePunct w:val="0"/>
              <w:autoSpaceDE/>
              <w:autoSpaceDN w:val="0"/>
              <w:bidi w:val="0"/>
              <w:adjustRightInd/>
              <w:snapToGrid w:val="0"/>
              <w:spacing w:line="540" w:lineRule="exact"/>
              <w:jc w:val="center"/>
              <w:textAlignment w:val="center"/>
              <w:rPr>
                <w:rFonts w:hint="eastAsia" w:ascii="仿宋" w:hAnsi="仿宋" w:eastAsia="仿宋" w:cs="仿宋"/>
                <w:color w:val="auto"/>
                <w:sz w:val="24"/>
              </w:rPr>
            </w:pPr>
          </w:p>
          <w:p>
            <w:pPr>
              <w:keepNext w:val="0"/>
              <w:keepLines w:val="0"/>
              <w:pageBreakBefore w:val="0"/>
              <w:kinsoku/>
              <w:wordWrap/>
              <w:overflowPunct/>
              <w:topLinePunct w:val="0"/>
              <w:autoSpaceDE/>
              <w:autoSpaceDN w:val="0"/>
              <w:bidi w:val="0"/>
              <w:adjustRightInd/>
              <w:spacing w:line="540" w:lineRule="exact"/>
              <w:jc w:val="center"/>
              <w:textAlignment w:val="center"/>
              <w:rPr>
                <w:rFonts w:ascii="仿宋_GB2312" w:hAnsi="仿宋_GB2312" w:eastAsia="仿宋_GB2312"/>
                <w:color w:val="auto"/>
                <w:sz w:val="24"/>
              </w:rPr>
            </w:pP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_GB2312" w:hAnsi="仿宋_GB2312" w:eastAsia="仿宋_GB2312"/>
                <w:color w:val="auto"/>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（一）召开政府信息公开工作会议或专题会议数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（二）举办各类培训班数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5908" w:type="dxa"/>
            <w:noWrap w:val="0"/>
            <w:vAlign w:val="center"/>
          </w:tcPr>
          <w:p>
            <w:pPr>
              <w:keepNext w:val="0"/>
              <w:keepLines w:val="0"/>
              <w:pageBreakBefore w:val="0"/>
              <w:kinsoku/>
              <w:wordWrap/>
              <w:overflowPunct/>
              <w:topLinePunct w:val="0"/>
              <w:autoSpaceDE/>
              <w:autoSpaceDN w:val="0"/>
              <w:bidi w:val="0"/>
              <w:adjustRightInd/>
              <w:spacing w:line="54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（三）接受培训人员数</w:t>
            </w:r>
          </w:p>
        </w:tc>
        <w:tc>
          <w:tcPr>
            <w:tcW w:w="1100" w:type="dxa"/>
            <w:noWrap w:val="0"/>
            <w:vAlign w:val="center"/>
          </w:tcPr>
          <w:p>
            <w:pPr>
              <w:keepNext w:val="0"/>
              <w:keepLines w:val="0"/>
              <w:pageBreakBefore w:val="0"/>
              <w:kinsoku/>
              <w:wordWrap/>
              <w:overflowPunct/>
              <w:topLinePunct w:val="0"/>
              <w:autoSpaceDE/>
              <w:autoSpaceDN w:val="0"/>
              <w:bidi w:val="0"/>
              <w:adjustRightInd/>
              <w:spacing w:line="54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人次</w:t>
            </w:r>
          </w:p>
        </w:tc>
        <w:tc>
          <w:tcPr>
            <w:tcW w:w="1639" w:type="dxa"/>
            <w:noWrap w:val="0"/>
            <w:vAlign w:val="center"/>
          </w:tcPr>
          <w:p>
            <w:pPr>
              <w:keepNext w:val="0"/>
              <w:keepLines w:val="0"/>
              <w:pageBreakBefore w:val="0"/>
              <w:widowControl/>
              <w:kinsoku/>
              <w:wordWrap/>
              <w:overflowPunct/>
              <w:topLinePunct w:val="0"/>
              <w:autoSpaceDE/>
              <w:bidi w:val="0"/>
              <w:adjustRightInd/>
              <w:spacing w:line="540" w:lineRule="exact"/>
              <w:jc w:val="center"/>
              <w:textAlignment w:val="center"/>
              <w:rPr>
                <w:rFonts w:hint="default" w:ascii="仿宋" w:hAnsi="仿宋" w:eastAsia="仿宋" w:cs="仿宋"/>
                <w:color w:val="auto"/>
                <w:kern w:val="2"/>
                <w:sz w:val="24"/>
                <w:lang w:val="en-US" w:eastAsia="zh-CN" w:bidi="ar-SA"/>
              </w:rPr>
            </w:pPr>
            <w:r>
              <w:rPr>
                <w:rFonts w:hint="eastAsia" w:ascii="仿宋" w:hAnsi="仿宋" w:eastAsia="仿宋" w:cs="仿宋"/>
                <w:color w:val="auto"/>
                <w:sz w:val="24"/>
                <w:lang w:val="en-US" w:eastAsia="zh-CN"/>
              </w:rPr>
              <w:t>13</w:t>
            </w:r>
          </w:p>
        </w:tc>
      </w:tr>
    </w:tbl>
    <w:p>
      <w:pPr>
        <w:keepNext w:val="0"/>
        <w:keepLines w:val="0"/>
        <w:pageBreakBefore w:val="0"/>
        <w:kinsoku/>
        <w:wordWrap/>
        <w:overflowPunct/>
        <w:topLinePunct w:val="0"/>
        <w:autoSpaceDE/>
        <w:bidi w:val="0"/>
        <w:adjustRightInd/>
        <w:spacing w:line="540" w:lineRule="exact"/>
        <w:ind w:firstLine="480" w:firstLineChars="200"/>
        <w:rPr>
          <w:rFonts w:hint="eastAsia" w:ascii="仿宋" w:hAnsi="仿宋" w:eastAsia="仿宋" w:cs="仿宋"/>
          <w:color w:val="auto"/>
          <w:sz w:val="24"/>
          <w:szCs w:val="24"/>
        </w:rPr>
      </w:pPr>
    </w:p>
    <w:p>
      <w:pPr>
        <w:keepNext w:val="0"/>
        <w:keepLines w:val="0"/>
        <w:pageBreakBefore w:val="0"/>
        <w:kinsoku/>
        <w:wordWrap/>
        <w:overflowPunct/>
        <w:topLinePunct w:val="0"/>
        <w:autoSpaceDE/>
        <w:bidi w:val="0"/>
        <w:adjustRightInd/>
        <w:spacing w:line="5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单位负责人：</w:t>
      </w:r>
      <w:r>
        <w:rPr>
          <w:rFonts w:hint="eastAsia" w:ascii="仿宋" w:hAnsi="仿宋" w:eastAsia="仿宋" w:cs="仿宋"/>
          <w:color w:val="auto"/>
          <w:sz w:val="24"/>
          <w:szCs w:val="24"/>
          <w:lang w:eastAsia="zh-CN"/>
        </w:rPr>
        <w:t>吕志强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审核人：</w:t>
      </w:r>
      <w:r>
        <w:rPr>
          <w:rFonts w:hint="eastAsia" w:ascii="仿宋" w:hAnsi="仿宋" w:eastAsia="仿宋" w:cs="仿宋"/>
          <w:color w:val="auto"/>
          <w:sz w:val="24"/>
          <w:szCs w:val="24"/>
          <w:lang w:eastAsia="zh-CN"/>
        </w:rPr>
        <w:t>缪静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填报人：</w:t>
      </w:r>
      <w:r>
        <w:rPr>
          <w:rFonts w:hint="eastAsia" w:ascii="仿宋" w:hAnsi="仿宋" w:eastAsia="仿宋" w:cs="仿宋"/>
          <w:color w:val="auto"/>
          <w:sz w:val="24"/>
          <w:szCs w:val="24"/>
          <w:lang w:eastAsia="zh-CN"/>
        </w:rPr>
        <w:t>吴琪琪</w:t>
      </w:r>
    </w:p>
    <w:p>
      <w:pPr>
        <w:keepNext w:val="0"/>
        <w:keepLines w:val="0"/>
        <w:pageBreakBefore w:val="0"/>
        <w:kinsoku/>
        <w:wordWrap/>
        <w:overflowPunct/>
        <w:topLinePunct w:val="0"/>
        <w:autoSpaceDE/>
        <w:bidi w:val="0"/>
        <w:adjustRightInd/>
        <w:spacing w:line="540" w:lineRule="exact"/>
        <w:rPr>
          <w:color w:val="auto"/>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 xml:space="preserve">87771005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填报日期：</w:t>
      </w:r>
      <w:r>
        <w:rPr>
          <w:rFonts w:hint="eastAsia" w:ascii="仿宋" w:hAnsi="仿宋" w:eastAsia="仿宋" w:cs="仿宋"/>
          <w:color w:val="auto"/>
          <w:sz w:val="24"/>
          <w:szCs w:val="24"/>
          <w:lang w:val="en-US" w:eastAsia="zh-CN"/>
        </w:rPr>
        <w:t>2020年1月15日</w:t>
      </w:r>
    </w:p>
    <w:sectPr>
      <w:footerReference r:id="rId3" w:type="default"/>
      <w:pgSz w:w="11906" w:h="16838"/>
      <w:pgMar w:top="2098" w:right="1474" w:bottom="1984" w:left="1587" w:header="851" w:footer="1559"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42B45"/>
    <w:rsid w:val="16001339"/>
    <w:rsid w:val="16104A40"/>
    <w:rsid w:val="1C042B45"/>
    <w:rsid w:val="24311069"/>
    <w:rsid w:val="26194D29"/>
    <w:rsid w:val="2D7E32F8"/>
    <w:rsid w:val="38092210"/>
    <w:rsid w:val="3E030819"/>
    <w:rsid w:val="447C5F32"/>
    <w:rsid w:val="469B498D"/>
    <w:rsid w:val="546C0139"/>
    <w:rsid w:val="5DDD0121"/>
    <w:rsid w:val="5F410EB9"/>
    <w:rsid w:val="60833916"/>
    <w:rsid w:val="6FAD6ED0"/>
    <w:rsid w:val="7955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character" w:styleId="8">
    <w:name w:val="Strong"/>
    <w:basedOn w:val="7"/>
    <w:qFormat/>
    <w:uiPriority w:val="0"/>
    <w:rPr>
      <w:b/>
    </w:rPr>
  </w:style>
  <w:style w:type="character" w:styleId="9">
    <w:name w:val="FollowedHyperlink"/>
    <w:basedOn w:val="7"/>
    <w:qFormat/>
    <w:uiPriority w:val="0"/>
    <w:rPr>
      <w:color w:val="3E3E3E"/>
      <w:u w:val="none"/>
    </w:rPr>
  </w:style>
  <w:style w:type="character" w:styleId="10">
    <w:name w:val="Emphasis"/>
    <w:basedOn w:val="7"/>
    <w:qFormat/>
    <w:uiPriority w:val="0"/>
  </w:style>
  <w:style w:type="character" w:styleId="11">
    <w:name w:val="Hyperlink"/>
    <w:basedOn w:val="7"/>
    <w:qFormat/>
    <w:uiPriority w:val="0"/>
    <w:rPr>
      <w:color w:val="3E3E3E"/>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2020-01-02T02:32:00Z</dcterms:created>
  <dc:creator>乌漆漆.77</dc:creator>
  <cp:lastModifiedBy>乌漆漆.77</cp:lastModifiedBy>
  <cp:lastPrinted>2020-01-16T01:52:00Z</cp:lastPrinted>
  <dcterms:modified xsi:type="dcterms:W3CDTF">2020-01-20T03:38:08Z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