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90" w:lineRule="exact"/>
        <w:ind w:firstLine="0" w:firstLineChars="0"/>
        <w:jc w:val="both"/>
        <w:rPr>
          <w:rFonts w:hint="default" w:ascii="黑体" w:hAnsi="黑体" w:eastAsia="黑体" w:cs="黑体"/>
          <w:b/>
          <w:bCs/>
          <w:snapToGrid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  <w:lang w:val="en-US" w:eastAsia="zh-CN" w:bidi="ar-SA"/>
        </w:rPr>
        <w:t>附件：1</w:t>
      </w:r>
    </w:p>
    <w:p>
      <w:pPr>
        <w:widowControl w:val="0"/>
        <w:adjustRightInd w:val="0"/>
        <w:snapToGrid w:val="0"/>
        <w:spacing w:line="590" w:lineRule="exact"/>
        <w:ind w:firstLine="0" w:firstLineChars="0"/>
        <w:jc w:val="center"/>
        <w:rPr>
          <w:rFonts w:ascii="黑体" w:hAnsi="黑体" w:eastAsia="黑体" w:cs="黑体"/>
          <w:b/>
          <w:bCs/>
          <w:snapToGrid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  <w:lang w:val="en-US" w:eastAsia="zh-CN" w:bidi="ar-SA"/>
        </w:rPr>
        <w:t>息烽县发展和改革局随机抽查事项清单</w:t>
      </w:r>
    </w:p>
    <w:p>
      <w:pPr>
        <w:widowControl w:val="0"/>
        <w:adjustRightInd w:val="0"/>
        <w:snapToGrid w:val="0"/>
        <w:spacing w:line="590" w:lineRule="exact"/>
        <w:ind w:firstLine="0" w:firstLineChars="0"/>
        <w:jc w:val="both"/>
        <w:rPr>
          <w:rFonts w:ascii="仿宋_GB2312" w:hAnsi="仿宋_GB2312" w:eastAsia="仿宋_GB2312" w:cs="仿宋_GB2312"/>
          <w:b/>
          <w:bCs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2"/>
          <w:sz w:val="28"/>
          <w:szCs w:val="28"/>
          <w:lang w:val="en-US" w:eastAsia="zh-CN" w:bidi="ar-SA"/>
        </w:rPr>
        <w:t>抽查项目：10个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09"/>
        <w:gridCol w:w="2205"/>
        <w:gridCol w:w="1545"/>
        <w:gridCol w:w="1050"/>
        <w:gridCol w:w="870"/>
        <w:gridCol w:w="1710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8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抽查项目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抽查对象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事项类型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检查方式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检查</w:t>
            </w:r>
          </w:p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主体</w:t>
            </w:r>
          </w:p>
        </w:tc>
        <w:tc>
          <w:tcPr>
            <w:tcW w:w="4440" w:type="dxa"/>
            <w:vMerge w:val="restart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8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  <w:tc>
          <w:tcPr>
            <w:tcW w:w="1709" w:type="dxa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抽查类别</w:t>
            </w:r>
          </w:p>
        </w:tc>
        <w:tc>
          <w:tcPr>
            <w:tcW w:w="2205" w:type="dxa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b/>
                <w:bCs/>
                <w:sz w:val="24"/>
                <w:szCs w:val="22"/>
              </w:rPr>
              <w:t>抽查事项</w:t>
            </w:r>
          </w:p>
        </w:tc>
        <w:tc>
          <w:tcPr>
            <w:tcW w:w="1545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  <w:tc>
          <w:tcPr>
            <w:tcW w:w="870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  <w:tc>
          <w:tcPr>
            <w:tcW w:w="1710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  <w:tc>
          <w:tcPr>
            <w:tcW w:w="4440" w:type="dxa"/>
            <w:vMerge w:val="continue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1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粮食收购资格核查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粮食收购资格核查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取得粮食收购资格证的企业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《粮食流通管理条例》第三十四条第二款</w:t>
            </w:r>
          </w:p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《粮食收购资格审核管理暂行办法》第十九条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2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对粮食收购活动 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对粮食收购活动检查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粮食收购者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《粮食流通管理条例》第三十四条第一款</w:t>
            </w:r>
          </w:p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《粮食流通监督检查暂行办法》第七条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3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粮食经营活动检查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粮食经营活动检查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粮食经营者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《粮食流通管理条例》第七条、第十九条、第三十四条第一款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4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粮食储存企业粮食销售出库质检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粮食储存企业粮食销售出库质检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粮食储存企业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5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接受委托的粮食经营者从事政策性用粮购销活动检查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接受委托的粮食经营者从事政策性用粮购销活动检查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接受委托的粮食经营者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《粮食流通管理条例》第三十四条第一款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6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对粮食经营者使用运输工具的检查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对粮食经营者使用运输工具的检查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粮食经营者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7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粮食库存检查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粮食库存检查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各种所有制粮食经营企业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《粮食库存检查暂行办法》第二条、第五条、第六条、第七条、第八条、第九条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8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粮食质量安全监督检查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粮食质量安全监督检查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本市粮食收购、储存、运输、加工和销售等经营活动的企业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《粮食流通管理条例》第十一条、第十六条</w:t>
            </w:r>
          </w:p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《粮食质量安全监管办法》第三条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9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粮食仓储设施检查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对粮食仓储设施使用化学药剂的检查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粮食储存企业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《粮食流通管理条例》第十四条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8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10</w:t>
            </w:r>
          </w:p>
        </w:tc>
        <w:tc>
          <w:tcPr>
            <w:tcW w:w="1709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粮食企业备案检查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对粮油仓储单位备案情况的检查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粮食储存企业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重点检查事项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现场检查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  <w:lang w:eastAsia="zh-CN"/>
              </w:rPr>
              <w:t>息烽县发展和改革局</w:t>
            </w:r>
          </w:p>
        </w:tc>
        <w:tc>
          <w:tcPr>
            <w:tcW w:w="4440" w:type="dxa"/>
            <w:vAlign w:val="center"/>
          </w:tcPr>
          <w:p>
            <w:pPr>
              <w:tabs>
                <w:tab w:val="left" w:pos="649"/>
              </w:tabs>
              <w:spacing w:line="336" w:lineRule="exact"/>
              <w:rPr>
                <w:rFonts w:ascii="仿宋_GB2312" w:hAnsi="仿宋_GB2312" w:eastAsia="宋体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2"/>
              </w:rPr>
              <w:t>《粮油仓储管理办法》第六条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41FC3"/>
    <w:rsid w:val="44F60ED5"/>
    <w:rsid w:val="635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830</Characters>
  <Lines>0</Lines>
  <Paragraphs>0</Paragraphs>
  <TotalTime>2</TotalTime>
  <ScaleCrop>false</ScaleCrop>
  <LinksUpToDate>false</LinksUpToDate>
  <CharactersWithSpaces>832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2020-07-03T01:46:00Z</dcterms:created>
  <dc:creator>lenovov</dc:creator>
  <cp:lastModifiedBy>Administrator</cp:lastModifiedBy>
  <dcterms:modified xsi:type="dcterms:W3CDTF">2022-04-22T01:27:28Z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47C0D752080F4760A7AA32BF5B8448EF</vt:lpwstr>
  </property>
</Properties>
</file>