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微软雅黑"/>
          <w:cap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息烽县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司法局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eastAsia="方正小标宋简体" w:cs="微软雅黑"/>
          <w:caps/>
          <w:color w:val="000000"/>
          <w:kern w:val="0"/>
          <w:sz w:val="44"/>
          <w:szCs w:val="44"/>
          <w:lang w:val="en-US" w:eastAsia="zh-CN"/>
        </w:rPr>
        <w:t>开展现行有效县政府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微软雅黑"/>
          <w:caps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微软雅黑"/>
          <w:caps/>
          <w:color w:val="000000"/>
          <w:kern w:val="0"/>
          <w:sz w:val="44"/>
          <w:szCs w:val="44"/>
          <w:lang w:val="en-US" w:eastAsia="zh-CN"/>
        </w:rPr>
        <w:t>行政规范性文件后评估工作的通知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eastAsia="方正小标宋简体" w:cs="微软雅黑"/>
          <w:cap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县政府各工作部门：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为进一步加强行政规范性文件监督管理，提高制度建设质量，推进依法行政，建设法治政府，根据《贵州省行政规范性文件制定和监督管理规定》要求，决定对现行有效的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行政规范性文件开展制定后评估工作。现将有关事项通知如下：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展行政规范性文件后评估工作，要加强调查研究，坚持群众参与，认真分析问题，及时总结经验，提高制度建设的针对性和实效性；要着眼推动发展方式转变、改善民生，加强对经济社会发展中普遍性、全局性、倾向性问题的研究，不断规范行政决策、完善公共政策、改进管理方式，努力提高制度建设质量，加快推进依法行政和法治政府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二、评估的原则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（一）客观公正。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在全面了解公民、法人和其他组织的意见，科学分析行政规范性文件实施情况的基础上，得出客观的评价结论，提出公正的评估意见。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（二）公开透明。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除涉及国家秘密、商业秘密或者个人隐私外，评估过程和评估结果应当公开。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（三）科学民主。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要通过多种形式和渠道保证公众的参与权、知情权、表达权和监督权，广泛听取意见，科学收集、分析、评估相关资料。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（四）注重实效。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评估结果作为完善公共政策、改进行政管理方式和文件是否继续有效实施的重要依据。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三、评估</w:t>
      </w:r>
      <w:r>
        <w:rPr>
          <w:rFonts w:ascii="黑体" w:eastAsia="黑体" w:cs="黑体"/>
          <w:color w:val="000000"/>
          <w:sz w:val="32"/>
          <w:szCs w:val="32"/>
        </w:rPr>
        <w:t>对象</w:t>
      </w:r>
      <w:r>
        <w:rPr>
          <w:rFonts w:hint="eastAsia" w:ascii="黑体" w:eastAsia="黑体" w:cs="黑体"/>
          <w:color w:val="000000"/>
          <w:sz w:val="32"/>
          <w:szCs w:val="32"/>
        </w:rPr>
        <w:t>和评估</w:t>
      </w:r>
      <w:r>
        <w:rPr>
          <w:rFonts w:ascii="黑体" w:eastAsia="黑体" w:cs="黑体"/>
          <w:color w:val="000000"/>
          <w:sz w:val="32"/>
          <w:szCs w:val="32"/>
        </w:rPr>
        <w:t>责任单位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按照“谁制定谁负责、谁实施谁评估”的原则，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或县政府办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印发实施的行政规范性文件，由文件起草部门或主要实施部门负责具体评估工作，并将评估意见报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司法局。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1.息烽县人民政府办公室关于《禁止在高洞水库淹没区和施工区新增建设项目和迁入人口的通知》（息府办发〔2013〕21号)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评估责任单位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：县水务局）；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2.息烽县人民政府办公室关于印发《息烽县建立促进创业带动就业长效机制工作方案的通知》（息府办发〔2013〕94号）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评估责任单位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：县人社局）；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3.息烽县人民政府办公室关于印发《息烽县公立医疗机构推行“先住院、后付费”服务模式实施方案（试行）的通知》（息府办发〔2014〕14号）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评估责任单位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：县卫健局）；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"http://ftpwlp168.gotoip1.com/index.php?actionkey=283dc0c4b21db67a7160d437ede553af&amp;&amp;opt=edit&amp;&amp;keyid=bf5d64f2d632da42864f34fe2ea6c61f" \o ""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息烽县人民政府办公室关于《加强建设项目节水设施“三同时”管理工作的通知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》（息府办发〔2017〕30号）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评估责任单位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：县水务局）。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四、评估内容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规范性文件后评估工作主要包括五个方面：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（一）文件的合法性。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内容是否与上位法及国家有关政策规定相一致，依据的上位法废止或修订后，是否需要及时修订；与政府制发的其他规范性文件是否存在冲突，规定的制度是否协调、衔接；文件涉及的部门职责及管理措施等是否有充分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（二）文件的合理性。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主要论证行政权力与责任是否相当，行政管理相对人权利与义务是否相对应；法律责任与违法行为的社会危害程度是否相当；行政管理措施是否必要、合理、恰当，是否具有前瞻性，是否体现公平、公正。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（三）文件的可操作性。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分析制度是否具体可行，能否解决行政管理中的具体问题；规定的措施是否高效、便民，配套制度是否健全、完备；程序是否简便、易于操作。文件的体例结构、行文用语和条文表述等是否规范准确，逻辑结构是否严密，是否影响规范性文件的有效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（四）文件的执行效果。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文件实施以来的总体情况，是否得到普遍遵守和执行，是否实现预期目的；文件实施中取得的社会效益和经济效益，分析文件贯彻执行的成本效益；实施过程中存在的问题；执法人员和社会公众的评价和反应。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（五）文件的处理和建议。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评估机关要在如实科学地分析、评估、论证的基础上，对文件实施存在的问题提出对策和建议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提出文件继续有效、修改或废止的处理意见。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五、评估方法、评估程序和后评估报告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（一）评估方法。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行政规范性文件后评估工作可以通过抽样调查、网络调查、问卷调查、实地调研、案卷评查以及召开座谈会、论证会、专家咨询会等多种方式进行。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（二）评估程序。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是成立评估小组。评估责任单位应当组织相关人员开展评估工作，可以邀请高校、其他社会专业人士和行政管理相对人参与。有条件的部门也可以委托高校或者其他社会专业机构进行评估。二是要制定评估方案。评估方案应当明确评估的对象、目的、原则、组织形式、具体内容和要求等，保证评估工作切合实际，具有可操作性。三是要开展评估调研。围绕评估方案，发布评估公告，结合具体情况，通过实地考察、座谈论证、问卷调查、专题调研和案卷评查等评估方式，收集、分析管理部门、行政相对人和社会公众对评估文件的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（三）后评估报告。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评估责任单位在充分调研论证的基础上，汇总、整理、分析有关意见和建议，对后评估文件的实施情况进行客观评价，针对存在问题提出改进和完善对策，得出初步评估结论，评估结论经评估机关集体讨论决定形成后评估报告。后评估报告应当包括下列内容：一是后评估工作的基本情况。二是后评估采取主要方法。三是后评估结论，包括行政规范性文件的执行效果、执行成本、社会反映、存在的主要问题，以及修改、废止、宣布废止、制定配套制度、改进管理等相关建议。四是其他有关情况。后评估报告由评估责任单位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司法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六、评估工作要求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（一）高度重视，提高认识。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展行政规范性文件后评估工作是破除制度性障碍，解决行政管理工作中存在问题的重要举措，有利于促进科学决策、民主决策。各有关部门要加强组织领导，把开展行政规范性文件后评估作为一项重要任务，认真抓好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（二）认真组织，精心部署。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按照部门职责分工和要求，层层落实工作责任，认真组织开展行政规范性文件后评估工作。后评估工作应当深入实际，突出重点、热点问题，广泛听取社会意见。各有关部门评估结束后，于202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:00前将评估报告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（电子版和主要领导签字并加盖公章扫描件）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等资料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快传至县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司法局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行政执法协调监督科刘丹处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。（联系电话：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87727271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635</wp:posOffset>
                </wp:positionV>
                <wp:extent cx="55816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5pt;margin-top:0.05pt;height:0pt;width:439.5pt;z-index:251660288;mso-width-relative:page;mso-height-relative:page;" filled="f" stroked="t" coordsize="21600,21600" o:gfxdata="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FW7A70QAAAAMBAAAPAAAAAAAAAAEAIAAAACIAAABkcnMvZG93bnJldi54bWxQSwECFAAUAAAA&#10;CACHTuJAyAzo0PUBAADkAwAADgAAAAAAAAABACAAAAAgAQAAZHJzL2Uyb0RvYy54bWxQSwUGAAAA&#10;AAYABgBZAQAAhw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息烽县司法局办公室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10160</wp:posOffset>
                </wp:positionV>
                <wp:extent cx="558165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5pt;margin-top:0.8pt;height:0pt;width:439.5pt;z-index:251659264;mso-width-relative:page;mso-height-relative:page;" filled="f" stroked="t" coordsize="21600,21600" o:gfxdata="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40g8edMAAAAFAQAADwAAAAAAAAABACAAAAAiAAAAZHJzL2Rvd25yZXYueG1sUEsBAhQAFAAA&#10;AAgAh07iQB/p0Yz0AQAA5AMAAA4AAAAAAAAAAQAgAAAAIgEAAGRycy9lMm9Eb2MueG1sUEsFBgAA&#10;AAAGAAYAWQEAAIgFAAAAAA=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共印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20份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B7C1E"/>
    <w:rsid w:val="0FE64F50"/>
    <w:rsid w:val="169F6F16"/>
    <w:rsid w:val="314F0C9E"/>
    <w:rsid w:val="42FD4534"/>
    <w:rsid w:val="49BD2AF4"/>
    <w:rsid w:val="545C3F94"/>
    <w:rsid w:val="56DF2D62"/>
    <w:rsid w:val="709E48F8"/>
    <w:rsid w:val="7C77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  <w:jc w:val="left"/>
    </w:pPr>
    <w:rPr>
      <w:rFonts w:ascii="宋体" w:hAnsi="Times New Roman" w:eastAsia="宋体" w:cs="Times New Roman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22"/>
    <w:rPr>
      <w:rFonts w:cs="Times New Roman"/>
      <w:b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2341</Words>
  <Characters>2387</Characters>
  <Lines>0</Lines>
  <Paragraphs>0</Paragraphs>
  <TotalTime>12</TotalTime>
  <ScaleCrop>false</ScaleCrop>
  <LinksUpToDate>false</LinksUpToDate>
  <CharactersWithSpaces>2530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2022-03-29T09:09:00Z</cp:lastPrinted>
  <dcterms:modified xsi:type="dcterms:W3CDTF">2022-04-07T03:09:02Z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DFEACF3263B24AD9B81710919B5DEFE5</vt:lpwstr>
  </property>
</Properties>
</file>