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息烽县档案馆应征展品信息采集表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608" w:tblpY="365"/>
        <w:tblOverlap w:val="never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088"/>
        <w:gridCol w:w="1849"/>
        <w:gridCol w:w="1664"/>
        <w:gridCol w:w="2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21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时代</w:t>
            </w:r>
          </w:p>
        </w:tc>
        <w:tc>
          <w:tcPr>
            <w:tcW w:w="10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尺寸（cm）</w:t>
            </w:r>
          </w:p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长*宽*高</w:t>
            </w:r>
          </w:p>
        </w:tc>
        <w:tc>
          <w:tcPr>
            <w:tcW w:w="10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含税报价（万元）</w:t>
            </w:r>
          </w:p>
        </w:tc>
        <w:tc>
          <w:tcPr>
            <w:tcW w:w="10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个体户/     公司名称</w:t>
            </w:r>
          </w:p>
        </w:tc>
        <w:tc>
          <w:tcPr>
            <w:tcW w:w="12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4" w:hRule="atLeast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    物</w:t>
            </w:r>
          </w:p>
          <w:p>
            <w:pPr>
              <w:spacing w:line="560" w:lineRule="exact"/>
              <w:jc w:val="center"/>
              <w:rPr>
                <w:rFonts w:ascii="宋体" w:hAnsi="宋体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    片</w:t>
            </w:r>
          </w:p>
          <w:p>
            <w:pPr>
              <w:spacing w:line="56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437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要求清晰；1张带比例尺的正面照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1" w:hRule="atLeast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描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述</w:t>
            </w:r>
          </w:p>
          <w:p>
            <w:pPr>
              <w:spacing w:line="56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437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1560" w:firstLineChars="650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简要介绍藏品的情况，不超过200字。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填表说明：原则上1件1表，成组的藏品请选择具有代表性的填写，并在简要描述中说明其组成。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559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ZDBkZThmMDc5NGM5OTI3NGYxZjY0YTQ4YjY5MWIifQ=="/>
  </w:docVars>
  <w:rsids>
    <w:rsidRoot w:val="64DF3F61"/>
    <w:rsid w:val="64D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2023-09-26T07:45:00Z</dcterms:created>
  <dc:creator>风清云淡1417604446</dc:creator>
  <cp:lastModifiedBy>风清云淡1417604446</cp:lastModifiedBy>
  <dcterms:modified xsi:type="dcterms:W3CDTF">2023-09-26T07:45:48Z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153EE78A548948B3B89712815FEDC8E2</vt:lpwstr>
  </property>
</Properties>
</file>