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贵州省工业和</w:t>
      </w:r>
      <w:r>
        <w:rPr>
          <w:rFonts w:hint="eastAsia" w:ascii="Times New Roman" w:hAnsi="Times New Roman" w:eastAsia="方正小标宋_GBK" w:cs="Times New Roman"/>
          <w:sz w:val="44"/>
          <w:szCs w:val="44"/>
          <w:lang w:val="en-US" w:eastAsia="zh-CN"/>
        </w:rPr>
        <w:t>信息</w:t>
      </w:r>
      <w:r>
        <w:rPr>
          <w:rFonts w:hint="default" w:ascii="Times New Roman" w:hAnsi="Times New Roman" w:eastAsia="方正小标宋_GBK" w:cs="Times New Roman"/>
          <w:sz w:val="44"/>
          <w:szCs w:val="44"/>
          <w:lang w:val="en-US" w:eastAsia="zh-CN"/>
        </w:rPr>
        <w:t>化厅企业技术中心</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认定管理办法</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（征求意见稿）</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default" w:ascii="Times New Roman" w:hAnsi="Times New Roman" w:eastAsia="楷体_GB2312" w:cs="Times New Roman"/>
          <w:color w:val="000000"/>
          <w:sz w:val="32"/>
          <w:szCs w:val="32"/>
        </w:rPr>
      </w:pPr>
    </w:p>
    <w:p>
      <w:pPr>
        <w:pStyle w:val="8"/>
        <w:keepNext w:val="0"/>
        <w:keepLines w:val="0"/>
        <w:pageBreakBefore w:val="0"/>
        <w:widowControl w:val="0"/>
        <w:numPr>
          <w:ilvl w:val="0"/>
          <w:numId w:val="1"/>
        </w:numPr>
        <w:kinsoku/>
        <w:wordWrap/>
        <w:overflowPunct/>
        <w:topLinePunct w:val="0"/>
        <w:bidi w:val="0"/>
        <w:adjustRightInd w:val="0"/>
        <w:snapToGrid w:val="0"/>
        <w:spacing w:line="600" w:lineRule="exact"/>
        <w:ind w:firstLineChars="0"/>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 总  则</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bCs/>
          <w:color w:val="000000"/>
          <w:sz w:val="32"/>
          <w:szCs w:val="32"/>
        </w:rPr>
        <w:t>第一条</w:t>
      </w:r>
      <w:r>
        <w:rPr>
          <w:rFonts w:hint="default" w:ascii="Times New Roman" w:hAnsi="Times New Roman" w:eastAsia="黑体" w:cs="Times New Roman"/>
          <w:bCs/>
          <w:color w:val="000000"/>
          <w:sz w:val="32"/>
          <w:szCs w:val="32"/>
          <w:lang w:val="en-US" w:eastAsia="zh-CN"/>
        </w:rPr>
        <w:t xml:space="preserve">  </w:t>
      </w:r>
      <w:r>
        <w:rPr>
          <w:rFonts w:hint="default" w:ascii="Times New Roman" w:hAnsi="Times New Roman" w:eastAsia="仿宋_GB2312" w:cs="Times New Roman"/>
          <w:sz w:val="32"/>
          <w:szCs w:val="32"/>
          <w:lang w:val="zh-CN"/>
        </w:rPr>
        <w:t>为深入实施创新驱动发展战略，加快构建以企业为主体、市场为导向、产学研用深度融合的技术创新体系，</w:t>
      </w:r>
      <w:r>
        <w:rPr>
          <w:rFonts w:hint="default" w:ascii="Times New Roman" w:hAnsi="Times New Roman" w:eastAsia="仿宋_GB2312" w:cs="Times New Roman"/>
          <w:sz w:val="32"/>
          <w:szCs w:val="32"/>
          <w:lang w:val="en-US" w:eastAsia="zh-CN"/>
        </w:rPr>
        <w:t>持续</w:t>
      </w:r>
      <w:r>
        <w:rPr>
          <w:rFonts w:hint="default" w:ascii="Times New Roman" w:hAnsi="Times New Roman" w:eastAsia="仿宋_GB2312" w:cs="Times New Roman"/>
          <w:sz w:val="32"/>
          <w:szCs w:val="32"/>
          <w:lang w:val="zh-CN"/>
        </w:rPr>
        <w:t>强化企业技术创新主体地位，引导和支持企业</w:t>
      </w:r>
      <w:r>
        <w:rPr>
          <w:rFonts w:hint="default" w:ascii="Times New Roman" w:hAnsi="Times New Roman" w:eastAsia="仿宋_GB2312" w:cs="Times New Roman"/>
          <w:sz w:val="32"/>
          <w:szCs w:val="32"/>
          <w:lang w:val="en-US" w:eastAsia="zh-CN"/>
        </w:rPr>
        <w:t>加大研发投入，</w:t>
      </w:r>
      <w:r>
        <w:rPr>
          <w:rFonts w:hint="default" w:ascii="Times New Roman" w:hAnsi="Times New Roman" w:eastAsia="仿宋_GB2312" w:cs="Times New Roman"/>
          <w:sz w:val="32"/>
          <w:szCs w:val="32"/>
          <w:lang w:val="zh-CN"/>
        </w:rPr>
        <w:t>增强技术创新能力，健全技术创新市场导向机制，</w:t>
      </w:r>
      <w:r>
        <w:rPr>
          <w:rFonts w:hint="default" w:ascii="Times New Roman" w:hAnsi="Times New Roman" w:eastAsia="仿宋_GB2312" w:cs="Times New Roman"/>
          <w:sz w:val="32"/>
          <w:szCs w:val="32"/>
          <w:lang w:val="en-US" w:eastAsia="zh-CN"/>
        </w:rPr>
        <w:t>规范贵州省</w:t>
      </w:r>
      <w:r>
        <w:rPr>
          <w:rFonts w:hint="eastAsia" w:ascii="Times New Roman" w:hAnsi="Times New Roman" w:eastAsia="仿宋_GB2312" w:cs="Times New Roman"/>
          <w:sz w:val="32"/>
          <w:szCs w:val="32"/>
          <w:lang w:val="en-US" w:eastAsia="zh-CN"/>
        </w:rPr>
        <w:t>工业和信息化厅</w:t>
      </w:r>
      <w:r>
        <w:rPr>
          <w:rFonts w:hint="default" w:ascii="Times New Roman" w:hAnsi="Times New Roman" w:eastAsia="仿宋_GB2312" w:cs="Times New Roman"/>
          <w:sz w:val="32"/>
          <w:szCs w:val="32"/>
          <w:lang w:val="en-US" w:eastAsia="zh-CN"/>
        </w:rPr>
        <w:t>企业技术中心（以下简称企业技术中心）认定、评价及管理，依据</w:t>
      </w:r>
      <w:r>
        <w:rPr>
          <w:rFonts w:hint="default" w:ascii="Times New Roman" w:hAnsi="Times New Roman" w:eastAsia="仿宋_GB2312" w:cs="Times New Roman"/>
          <w:sz w:val="32"/>
          <w:szCs w:val="32"/>
          <w:lang w:val="zh-CN"/>
        </w:rPr>
        <w:t>《国家企业技术中心认定管理办法》，制定本办法。</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trike w:val="0"/>
          <w:sz w:val="32"/>
          <w:szCs w:val="32"/>
          <w:lang w:val="zh-CN"/>
        </w:rPr>
      </w:pPr>
      <w:r>
        <w:rPr>
          <w:rFonts w:hint="default" w:ascii="Times New Roman" w:hAnsi="Times New Roman" w:eastAsia="黑体" w:cs="Times New Roman"/>
          <w:bCs/>
          <w:color w:val="000000"/>
          <w:sz w:val="32"/>
          <w:szCs w:val="32"/>
        </w:rPr>
        <w:t>第二条</w:t>
      </w:r>
      <w:r>
        <w:rPr>
          <w:rFonts w:hint="default" w:ascii="Times New Roman" w:hAnsi="Times New Roman" w:eastAsia="黑体" w:cs="Times New Roman"/>
          <w:bCs/>
          <w:color w:val="000000"/>
          <w:sz w:val="32"/>
          <w:szCs w:val="32"/>
          <w:lang w:val="en-US" w:eastAsia="zh-CN"/>
        </w:rPr>
        <w:t xml:space="preserve">  </w:t>
      </w:r>
      <w:r>
        <w:rPr>
          <w:rFonts w:hint="default" w:ascii="Times New Roman" w:hAnsi="Times New Roman" w:eastAsia="仿宋_GB2312" w:cs="Times New Roman"/>
          <w:strike w:val="0"/>
          <w:sz w:val="32"/>
          <w:szCs w:val="32"/>
          <w:lang w:val="zh-CN"/>
        </w:rPr>
        <w:t>本办法所称企业技术中心，是指企业</w:t>
      </w:r>
      <w:r>
        <w:rPr>
          <w:rFonts w:hint="default" w:ascii="Times New Roman" w:hAnsi="Times New Roman" w:eastAsia="仿宋_GB2312" w:cs="Times New Roman"/>
          <w:strike w:val="0"/>
          <w:sz w:val="32"/>
          <w:szCs w:val="32"/>
          <w:lang w:val="en-US" w:eastAsia="zh-CN"/>
        </w:rPr>
        <w:t>为适应创新发展和</w:t>
      </w:r>
      <w:r>
        <w:rPr>
          <w:rFonts w:hint="default" w:ascii="Times New Roman" w:hAnsi="Times New Roman" w:eastAsia="仿宋_GB2312" w:cs="Times New Roman"/>
          <w:strike w:val="0"/>
          <w:sz w:val="32"/>
          <w:szCs w:val="32"/>
          <w:lang w:val="zh-CN"/>
        </w:rPr>
        <w:t>市场竞争需要设立的技术研发与创新机构，负责制定企业技术创新规划、开展产业技术研发、创造运用知识产权、建立技术标准体系、凝聚培养创新人才、构建协同创新网络、</w:t>
      </w:r>
      <w:r>
        <w:rPr>
          <w:rFonts w:hint="default" w:ascii="Times New Roman" w:hAnsi="Times New Roman" w:eastAsia="仿宋_GB2312" w:cs="Times New Roman"/>
          <w:strike w:val="0"/>
          <w:sz w:val="32"/>
          <w:szCs w:val="32"/>
          <w:lang w:val="en-US" w:eastAsia="zh-CN"/>
        </w:rPr>
        <w:t>促进新一代信息技术与制造业深度融合、促进绿色制造和智能制造、</w:t>
      </w:r>
      <w:r>
        <w:rPr>
          <w:rFonts w:hint="default" w:ascii="Times New Roman" w:hAnsi="Times New Roman" w:eastAsia="仿宋_GB2312" w:cs="Times New Roman"/>
          <w:strike w:val="0"/>
          <w:sz w:val="32"/>
          <w:szCs w:val="32"/>
          <w:lang w:val="zh-CN"/>
        </w:rPr>
        <w:t>推进技术创新全过程实施。</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Cs/>
          <w:color w:val="000000"/>
          <w:sz w:val="32"/>
          <w:szCs w:val="32"/>
        </w:rPr>
        <w:t>第三条</w:t>
      </w:r>
      <w:r>
        <w:rPr>
          <w:rFonts w:hint="default" w:ascii="Times New Roman" w:hAnsi="Times New Roman" w:eastAsia="黑体" w:cs="Times New Roman"/>
          <w:bCs/>
          <w:color w:val="000000"/>
          <w:sz w:val="32"/>
          <w:szCs w:val="32"/>
          <w:lang w:val="en-US" w:eastAsia="zh-CN"/>
        </w:rPr>
        <w:t xml:space="preserve">  </w:t>
      </w:r>
      <w:r>
        <w:rPr>
          <w:rFonts w:hint="default" w:ascii="Times New Roman" w:hAnsi="Times New Roman" w:eastAsia="仿宋_GB2312" w:cs="Times New Roman"/>
          <w:color w:val="auto"/>
          <w:sz w:val="32"/>
          <w:szCs w:val="32"/>
          <w:lang w:val="en-US" w:eastAsia="zh-CN"/>
        </w:rPr>
        <w:t>鼓励和支持企业建立技术中心，</w:t>
      </w:r>
      <w:r>
        <w:rPr>
          <w:rFonts w:hint="eastAsia" w:ascii="Times New Roman" w:hAnsi="Times New Roman" w:eastAsia="仿宋_GB2312" w:cs="Times New Roman"/>
          <w:color w:val="auto"/>
          <w:sz w:val="32"/>
          <w:szCs w:val="32"/>
          <w:lang w:val="en-US" w:eastAsia="zh-CN"/>
        </w:rPr>
        <w:t>完善内部创新体系建设，</w:t>
      </w:r>
      <w:r>
        <w:rPr>
          <w:rFonts w:hint="default" w:ascii="Times New Roman" w:hAnsi="Times New Roman" w:eastAsia="仿宋_GB2312" w:cs="Times New Roman"/>
          <w:color w:val="auto"/>
          <w:sz w:val="32"/>
          <w:szCs w:val="32"/>
          <w:lang w:val="en-US" w:eastAsia="zh-CN"/>
        </w:rPr>
        <w:t>发挥企业在技术创新中的主体作用，建立健全企业主导产业技术研发创新的体制机制。根据产业创新驱动发展要求和高质量发展需要，对创新能力强、创新机制好、引领示范作用大、符合条件的企业技术中心予以认定，鼓励引导行业骨干企业带动产业技术进步和创新能力提高。</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bCs/>
          <w:color w:val="000000"/>
          <w:sz w:val="32"/>
          <w:szCs w:val="32"/>
        </w:rPr>
        <w:t>第四条</w:t>
      </w:r>
      <w:r>
        <w:rPr>
          <w:rFonts w:hint="eastAsia" w:ascii="Times New Roman" w:hAnsi="Times New Roman" w:eastAsia="黑体" w:cs="Times New Roman"/>
          <w:bCs/>
          <w:color w:val="000000"/>
          <w:sz w:val="32"/>
          <w:szCs w:val="32"/>
          <w:lang w:val="en-US" w:eastAsia="zh-CN"/>
        </w:rPr>
        <w:t xml:space="preserve">  </w:t>
      </w:r>
      <w:r>
        <w:rPr>
          <w:rFonts w:hint="default" w:ascii="Times New Roman" w:hAnsi="Times New Roman" w:eastAsia="仿宋_GB2312" w:cs="Times New Roman"/>
          <w:strike w:val="0"/>
          <w:dstrike w:val="0"/>
          <w:color w:val="000000"/>
          <w:sz w:val="32"/>
          <w:szCs w:val="32"/>
        </w:rPr>
        <w:t>省工业和信息化厅、</w:t>
      </w:r>
      <w:r>
        <w:rPr>
          <w:rFonts w:hint="default" w:ascii="Times New Roman" w:hAnsi="Times New Roman" w:eastAsia="仿宋_GB2312" w:cs="Times New Roman"/>
          <w:strike w:val="0"/>
          <w:dstrike w:val="0"/>
          <w:color w:val="000000"/>
          <w:sz w:val="32"/>
          <w:szCs w:val="32"/>
          <w:lang w:val="en-US" w:eastAsia="zh-CN"/>
        </w:rPr>
        <w:t>省发展改革委、</w:t>
      </w:r>
      <w:r>
        <w:rPr>
          <w:rFonts w:hint="default" w:ascii="Times New Roman" w:hAnsi="Times New Roman" w:eastAsia="仿宋_GB2312" w:cs="Times New Roman"/>
          <w:strike w:val="0"/>
          <w:dstrike w:val="0"/>
          <w:color w:val="000000"/>
          <w:sz w:val="32"/>
          <w:szCs w:val="32"/>
        </w:rPr>
        <w:t>省科技厅、省财政厅、省税务局、贵阳海关负责指导协调企业技术中心相关工作。省工业和信息化厅牵头开展企业技术中心的认定与运行评价。各市（州）</w:t>
      </w:r>
      <w:r>
        <w:rPr>
          <w:rFonts w:hint="default" w:ascii="Times New Roman" w:hAnsi="Times New Roman" w:eastAsia="仿宋_GB2312" w:cs="Times New Roman"/>
          <w:strike w:val="0"/>
          <w:dstrike w:val="0"/>
          <w:color w:val="000000"/>
          <w:sz w:val="32"/>
          <w:szCs w:val="32"/>
          <w:lang w:val="en-US" w:eastAsia="zh-CN"/>
        </w:rPr>
        <w:t>及</w:t>
      </w:r>
      <w:r>
        <w:rPr>
          <w:rFonts w:hint="default" w:ascii="Times New Roman" w:hAnsi="Times New Roman" w:eastAsia="仿宋_GB2312" w:cs="Times New Roman"/>
          <w:strike w:val="0"/>
          <w:dstrike w:val="0"/>
          <w:color w:val="000000"/>
          <w:sz w:val="32"/>
          <w:szCs w:val="32"/>
        </w:rPr>
        <w:t>贵安新区工业和信息化主管部门负责</w:t>
      </w:r>
      <w:r>
        <w:rPr>
          <w:rFonts w:hint="default" w:ascii="Times New Roman" w:hAnsi="Times New Roman" w:eastAsia="仿宋_GB2312" w:cs="Times New Roman"/>
          <w:strike w:val="0"/>
          <w:dstrike w:val="0"/>
          <w:color w:val="000000"/>
          <w:sz w:val="32"/>
          <w:szCs w:val="32"/>
          <w:lang w:val="en-US" w:eastAsia="zh-CN"/>
        </w:rPr>
        <w:t>本地区</w:t>
      </w:r>
      <w:r>
        <w:rPr>
          <w:rFonts w:hint="default" w:ascii="Times New Roman" w:hAnsi="Times New Roman" w:eastAsia="仿宋_GB2312" w:cs="Times New Roman"/>
          <w:strike w:val="0"/>
          <w:dstrike w:val="0"/>
          <w:color w:val="000000"/>
          <w:sz w:val="32"/>
          <w:szCs w:val="32"/>
        </w:rPr>
        <w:t>企业技术中心的组织申报、日常管理等工作。</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第二章  认 定</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Cs/>
          <w:color w:val="000000"/>
          <w:sz w:val="32"/>
          <w:szCs w:val="32"/>
        </w:rPr>
        <w:t>第五条</w:t>
      </w:r>
      <w:r>
        <w:rPr>
          <w:rFonts w:hint="default" w:ascii="Times New Roman" w:hAnsi="Times New Roman" w:eastAsia="黑体" w:cs="Times New Roman"/>
          <w:bCs/>
          <w:color w:val="000000"/>
          <w:sz w:val="32"/>
          <w:szCs w:val="32"/>
          <w:lang w:val="en-US" w:eastAsia="zh-CN"/>
        </w:rPr>
        <w:t xml:space="preserve">  </w:t>
      </w:r>
      <w:r>
        <w:rPr>
          <w:rFonts w:hint="default" w:ascii="Times New Roman" w:hAnsi="Times New Roman" w:eastAsia="仿宋_GB2312" w:cs="Times New Roman"/>
          <w:color w:val="auto"/>
          <w:sz w:val="32"/>
          <w:szCs w:val="32"/>
        </w:rPr>
        <w:t>企业技术中心的认定,原则上每年进行一次。各市（州）</w:t>
      </w:r>
      <w:r>
        <w:rPr>
          <w:rFonts w:hint="default" w:ascii="Times New Roman" w:hAnsi="Times New Roman" w:eastAsia="仿宋_GB2312" w:cs="Times New Roman"/>
          <w:color w:val="auto"/>
          <w:sz w:val="32"/>
          <w:szCs w:val="32"/>
          <w:lang w:val="en-US" w:eastAsia="zh-CN"/>
        </w:rPr>
        <w:t>及贵安新区工业和信息化</w:t>
      </w:r>
      <w:r>
        <w:rPr>
          <w:rFonts w:hint="default" w:ascii="Times New Roman" w:hAnsi="Times New Roman" w:eastAsia="仿宋_GB2312" w:cs="Times New Roman"/>
          <w:color w:val="auto"/>
          <w:sz w:val="32"/>
          <w:szCs w:val="32"/>
        </w:rPr>
        <w:t>主管部门根据省工业和信息化厅通知要求</w:t>
      </w:r>
      <w:r>
        <w:rPr>
          <w:rFonts w:hint="default" w:ascii="Times New Roman" w:hAnsi="Times New Roman" w:eastAsia="仿宋_GB2312" w:cs="Times New Roman"/>
          <w:color w:val="auto"/>
          <w:sz w:val="32"/>
          <w:szCs w:val="32"/>
          <w:lang w:val="en-US" w:eastAsia="zh-CN"/>
        </w:rPr>
        <w:t>组织企业填报</w:t>
      </w:r>
      <w:r>
        <w:rPr>
          <w:rFonts w:hint="default" w:ascii="Times New Roman" w:hAnsi="Times New Roman" w:eastAsia="仿宋_GB2312" w:cs="Times New Roman"/>
          <w:color w:val="auto"/>
          <w:sz w:val="32"/>
          <w:szCs w:val="32"/>
        </w:rPr>
        <w:t>申报材料，受理截止日期以当年工作通知为准。</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zh-CN"/>
        </w:rPr>
      </w:pPr>
      <w:r>
        <w:rPr>
          <w:rFonts w:hint="default" w:ascii="Times New Roman" w:hAnsi="Times New Roman" w:eastAsia="黑体" w:cs="Times New Roman"/>
          <w:bCs/>
          <w:color w:val="000000"/>
          <w:sz w:val="32"/>
          <w:szCs w:val="32"/>
        </w:rPr>
        <w:t>第六条</w:t>
      </w:r>
      <w:r>
        <w:rPr>
          <w:rFonts w:hint="default" w:ascii="Times New Roman" w:hAnsi="Times New Roman" w:eastAsia="黑体" w:cs="Times New Roman"/>
          <w:bCs/>
          <w:color w:val="000000"/>
          <w:sz w:val="32"/>
          <w:szCs w:val="32"/>
          <w:lang w:val="en-US" w:eastAsia="zh-CN"/>
        </w:rPr>
        <w:t xml:space="preserve">  </w:t>
      </w:r>
      <w:r>
        <w:rPr>
          <w:rFonts w:hint="eastAsia" w:ascii="仿宋_GB2312" w:hAnsi="仿宋_GB2312" w:eastAsia="仿宋_GB2312" w:cs="仿宋_GB2312"/>
          <w:bCs/>
          <w:color w:val="000000"/>
          <w:sz w:val="32"/>
          <w:szCs w:val="32"/>
          <w:lang w:val="en-US" w:eastAsia="zh-CN"/>
        </w:rPr>
        <w:t>申报</w:t>
      </w:r>
      <w:r>
        <w:rPr>
          <w:rFonts w:hint="eastAsia" w:ascii="仿宋_GB2312" w:hAnsi="仿宋_GB2312" w:eastAsia="仿宋_GB2312" w:cs="仿宋_GB2312"/>
          <w:sz w:val="32"/>
          <w:szCs w:val="32"/>
          <w:lang w:val="zh-CN"/>
        </w:rPr>
        <w:t>企业技术中心</w:t>
      </w:r>
      <w:r>
        <w:rPr>
          <w:rFonts w:hint="eastAsia" w:ascii="仿宋_GB2312" w:hAnsi="仿宋_GB2312" w:eastAsia="仿宋_GB2312" w:cs="仿宋_GB2312"/>
          <w:sz w:val="32"/>
          <w:szCs w:val="32"/>
          <w:lang w:val="en-US" w:eastAsia="zh-CN"/>
        </w:rPr>
        <w:t>认定的企业</w:t>
      </w:r>
      <w:r>
        <w:rPr>
          <w:rFonts w:hint="eastAsia" w:ascii="仿宋_GB2312" w:hAnsi="仿宋_GB2312" w:eastAsia="仿宋_GB2312" w:cs="仿宋_GB2312"/>
          <w:sz w:val="32"/>
          <w:szCs w:val="32"/>
          <w:lang w:val="zh-CN"/>
        </w:rPr>
        <w:t>应当同时具备以下基本条件：</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FF0000"/>
          <w:sz w:val="32"/>
          <w:szCs w:val="32"/>
          <w:lang w:val="zh-CN"/>
        </w:rPr>
      </w:pPr>
      <w:r>
        <w:rPr>
          <w:rFonts w:hint="default" w:ascii="Times New Roman" w:hAnsi="Times New Roman" w:eastAsia="仿宋_GB2312" w:cs="Times New Roman"/>
          <w:sz w:val="32"/>
          <w:szCs w:val="32"/>
          <w:lang w:val="zh-CN"/>
        </w:rPr>
        <w:t>（一）</w:t>
      </w:r>
      <w:r>
        <w:rPr>
          <w:rFonts w:hint="default" w:ascii="Times New Roman" w:hAnsi="Times New Roman" w:eastAsia="仿宋_GB2312" w:cs="Times New Roman"/>
          <w:sz w:val="32"/>
          <w:szCs w:val="32"/>
          <w:lang w:val="en-US" w:eastAsia="zh-CN"/>
        </w:rPr>
        <w:t>在贵州省境内依法注册，</w:t>
      </w:r>
      <w:r>
        <w:rPr>
          <w:rFonts w:hint="default" w:ascii="Times New Roman" w:hAnsi="Times New Roman" w:eastAsia="仿宋_GB2312" w:cs="Times New Roman"/>
          <w:sz w:val="32"/>
          <w:szCs w:val="32"/>
          <w:lang w:val="zh-CN"/>
        </w:rPr>
        <w:t>具有独立法人资格；</w:t>
      </w:r>
      <w:r>
        <w:rPr>
          <w:rFonts w:hint="default" w:ascii="Times New Roman" w:hAnsi="Times New Roman" w:eastAsia="仿宋_GB2312" w:cs="Times New Roman"/>
          <w:color w:val="FF000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trike w:val="0"/>
          <w:dstrike w:val="0"/>
          <w:color w:val="FF0000"/>
          <w:sz w:val="32"/>
          <w:szCs w:val="32"/>
          <w:lang w:val="zh-CN"/>
        </w:rPr>
      </w:pPr>
      <w:r>
        <w:rPr>
          <w:rFonts w:hint="default" w:ascii="Times New Roman" w:hAnsi="Times New Roman" w:eastAsia="仿宋_GB2312" w:cs="Times New Roman"/>
          <w:strike w:val="0"/>
          <w:dstrike w:val="0"/>
          <w:sz w:val="32"/>
          <w:szCs w:val="32"/>
          <w:lang w:val="zh-CN"/>
        </w:rPr>
        <w:t>（二）企业在行业中具有</w:t>
      </w:r>
      <w:r>
        <w:rPr>
          <w:rFonts w:hint="eastAsia" w:ascii="Times New Roman" w:hAnsi="Times New Roman" w:eastAsia="仿宋_GB2312" w:cs="Times New Roman"/>
          <w:strike w:val="0"/>
          <w:dstrike w:val="0"/>
          <w:sz w:val="32"/>
          <w:szCs w:val="32"/>
          <w:lang w:val="en-US" w:eastAsia="zh-CN"/>
        </w:rPr>
        <w:t>明显</w:t>
      </w:r>
      <w:r>
        <w:rPr>
          <w:rFonts w:hint="default" w:ascii="Times New Roman" w:hAnsi="Times New Roman" w:eastAsia="仿宋_GB2312" w:cs="Times New Roman"/>
          <w:strike w:val="0"/>
          <w:dstrike w:val="0"/>
          <w:sz w:val="32"/>
          <w:szCs w:val="32"/>
          <w:lang w:val="zh-CN"/>
        </w:rPr>
        <w:t>的发展优势和竞争优势，具有较强的技术创新能力</w:t>
      </w:r>
      <w:r>
        <w:rPr>
          <w:rFonts w:hint="eastAsia" w:ascii="Times New Roman" w:hAnsi="Times New Roman" w:eastAsia="仿宋_GB2312" w:cs="Times New Roman"/>
          <w:strike w:val="0"/>
          <w:dstrike w:val="0"/>
          <w:sz w:val="32"/>
          <w:szCs w:val="32"/>
          <w:lang w:val="en-US" w:eastAsia="zh-CN"/>
        </w:rPr>
        <w:t>和水平</w:t>
      </w:r>
      <w:r>
        <w:rPr>
          <w:rFonts w:hint="default" w:ascii="Times New Roman" w:hAnsi="Times New Roman" w:eastAsia="仿宋_GB2312" w:cs="Times New Roman"/>
          <w:strike w:val="0"/>
          <w:dstrike w:val="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trike w:val="0"/>
          <w:dstrike w:val="0"/>
          <w:sz w:val="32"/>
          <w:szCs w:val="32"/>
          <w:lang w:val="zh-CN"/>
        </w:rPr>
      </w:pPr>
      <w:r>
        <w:rPr>
          <w:rFonts w:hint="default" w:ascii="Times New Roman" w:hAnsi="Times New Roman" w:eastAsia="仿宋_GB2312" w:cs="Times New Roman"/>
          <w:strike w:val="0"/>
          <w:dstrike w:val="0"/>
          <w:sz w:val="32"/>
          <w:szCs w:val="32"/>
          <w:lang w:val="zh-CN"/>
        </w:rPr>
        <w:t>（三）企业具有</w:t>
      </w:r>
      <w:r>
        <w:rPr>
          <w:rFonts w:hint="eastAsia" w:ascii="Times New Roman" w:hAnsi="Times New Roman" w:eastAsia="仿宋_GB2312" w:cs="Times New Roman"/>
          <w:strike w:val="0"/>
          <w:dstrike w:val="0"/>
          <w:sz w:val="32"/>
          <w:szCs w:val="32"/>
          <w:lang w:val="en-US" w:eastAsia="zh-CN"/>
        </w:rPr>
        <w:t>完善</w:t>
      </w:r>
      <w:r>
        <w:rPr>
          <w:rFonts w:hint="default" w:ascii="Times New Roman" w:hAnsi="Times New Roman" w:eastAsia="仿宋_GB2312" w:cs="Times New Roman"/>
          <w:strike w:val="0"/>
          <w:dstrike w:val="0"/>
          <w:sz w:val="32"/>
          <w:szCs w:val="32"/>
          <w:lang w:val="zh-CN"/>
        </w:rPr>
        <w:t>的技术创新机制，企业技术中心组织体系健全，</w:t>
      </w:r>
      <w:r>
        <w:rPr>
          <w:rFonts w:hint="default" w:ascii="Times New Roman" w:hAnsi="Times New Roman" w:eastAsia="仿宋_GB2312" w:cs="Times New Roman"/>
          <w:strike w:val="0"/>
          <w:dstrike w:val="0"/>
          <w:sz w:val="32"/>
          <w:szCs w:val="32"/>
          <w:lang w:val="en-US" w:eastAsia="zh-CN"/>
        </w:rPr>
        <w:t>管理规范，发展规划和目标明确，</w:t>
      </w:r>
      <w:r>
        <w:rPr>
          <w:rFonts w:hint="default" w:ascii="Times New Roman" w:hAnsi="Times New Roman" w:eastAsia="仿宋_GB2312" w:cs="Times New Roman"/>
          <w:strike w:val="0"/>
          <w:dstrike w:val="0"/>
          <w:sz w:val="32"/>
          <w:szCs w:val="32"/>
          <w:lang w:val="zh-CN"/>
        </w:rPr>
        <w:t>研究开发成果丰富，创新应用成效显著；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FF0000"/>
          <w:sz w:val="30"/>
          <w:szCs w:val="30"/>
          <w:lang w:val="en-US" w:eastAsia="zh-CN"/>
        </w:rPr>
      </w:pPr>
      <w:r>
        <w:rPr>
          <w:rFonts w:hint="default" w:ascii="Times New Roman" w:hAnsi="Times New Roman" w:eastAsia="仿宋_GB2312" w:cs="Times New Roman"/>
          <w:strike w:val="0"/>
          <w:dstrike w:val="0"/>
          <w:sz w:val="32"/>
          <w:szCs w:val="32"/>
          <w:lang w:val="zh-CN"/>
        </w:rPr>
        <w:t>（四）</w:t>
      </w:r>
      <w:r>
        <w:rPr>
          <w:rFonts w:hint="default" w:ascii="Times New Roman" w:hAnsi="Times New Roman" w:eastAsia="仿宋_GB2312" w:cs="Times New Roman"/>
          <w:sz w:val="32"/>
          <w:szCs w:val="32"/>
          <w:lang w:val="en-US" w:eastAsia="zh-CN"/>
        </w:rPr>
        <w:t>企业重视技术创新，具有较好的技术创新基础条件和开展高水平技术创新活动的能力</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有</w:t>
      </w:r>
      <w:r>
        <w:rPr>
          <w:rFonts w:hint="eastAsia" w:ascii="Times New Roman" w:hAnsi="Times New Roman" w:eastAsia="仿宋_GB2312" w:cs="Times New Roman"/>
          <w:sz w:val="32"/>
          <w:szCs w:val="32"/>
          <w:lang w:val="en-US" w:eastAsia="zh-CN"/>
        </w:rPr>
        <w:t>持续</w:t>
      </w:r>
      <w:r>
        <w:rPr>
          <w:rFonts w:hint="default" w:ascii="Times New Roman" w:hAnsi="Times New Roman" w:eastAsia="仿宋_GB2312" w:cs="Times New Roman"/>
          <w:sz w:val="32"/>
          <w:szCs w:val="32"/>
        </w:rPr>
        <w:t>的研究开发投入，</w:t>
      </w:r>
      <w:r>
        <w:rPr>
          <w:rFonts w:hint="eastAsia" w:ascii="Times New Roman" w:hAnsi="Times New Roman" w:eastAsia="仿宋_GB2312" w:cs="Times New Roman"/>
          <w:sz w:val="32"/>
          <w:szCs w:val="32"/>
          <w:lang w:val="en-US" w:eastAsia="zh-CN"/>
        </w:rPr>
        <w:t>报告年度（申报上年度）</w:t>
      </w:r>
      <w:r>
        <w:rPr>
          <w:rFonts w:hint="default" w:ascii="Times New Roman" w:hAnsi="Times New Roman" w:eastAsia="仿宋_GB2312" w:cs="Times New Roman"/>
          <w:sz w:val="32"/>
          <w:szCs w:val="32"/>
        </w:rPr>
        <w:t>研究与试验发展经费支出额不低于</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00万元；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有技术水平高、实践经验丰富的技术带头人，科技人员队伍结构合理，专职研究与试验发展人员数不少于</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3.具有较完善的研究、开发、试验条件，技术开发仪器设备原值不低于300万元。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color w:val="auto"/>
          <w:sz w:val="32"/>
          <w:szCs w:val="32"/>
          <w:lang w:val="zh-CN"/>
        </w:rPr>
        <w:t>企业内部已建立企业技术中心并正常运行1年以上；</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zh-CN"/>
        </w:rPr>
        <w:t>）企业在申请受理截止日期前两年内，不得存在下列情况：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trike w:val="0"/>
          <w:dstrike w:val="0"/>
          <w:sz w:val="32"/>
          <w:szCs w:val="32"/>
          <w:lang w:val="zh-CN"/>
        </w:rPr>
      </w:pPr>
      <w:r>
        <w:rPr>
          <w:rFonts w:hint="default" w:ascii="Times New Roman" w:hAnsi="Times New Roman" w:eastAsia="仿宋_GB2312" w:cs="Times New Roman"/>
          <w:strike w:val="0"/>
          <w:dstrike w:val="0"/>
          <w:sz w:val="32"/>
          <w:szCs w:val="32"/>
          <w:lang w:val="zh-CN"/>
        </w:rPr>
        <w:t>1</w:t>
      </w:r>
      <w:r>
        <w:rPr>
          <w:rFonts w:hint="default" w:ascii="Times New Roman" w:hAnsi="Times New Roman" w:eastAsia="仿宋_GB2312" w:cs="Times New Roman"/>
          <w:strike w:val="0"/>
          <w:dstrike w:val="0"/>
          <w:sz w:val="32"/>
          <w:szCs w:val="32"/>
          <w:lang w:val="en-US" w:eastAsia="zh-CN"/>
        </w:rPr>
        <w:t>.</w:t>
      </w:r>
      <w:r>
        <w:rPr>
          <w:rFonts w:hint="default" w:ascii="Times New Roman" w:hAnsi="Times New Roman" w:eastAsia="仿宋_GB2312" w:cs="Times New Roman"/>
          <w:strike w:val="0"/>
          <w:dstrike w:val="0"/>
          <w:sz w:val="32"/>
          <w:szCs w:val="32"/>
          <w:lang w:val="zh-CN"/>
        </w:rPr>
        <w:t>因违反海关法及有关法律、行政法规，构成走私行为，受到刑事、行政处罚，或因严重违反海关监管规定受到行政处罚；</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trike w:val="0"/>
          <w:dstrike w:val="0"/>
          <w:sz w:val="32"/>
          <w:szCs w:val="32"/>
          <w:lang w:val="zh-CN"/>
        </w:rPr>
      </w:pPr>
      <w:r>
        <w:rPr>
          <w:rFonts w:hint="default" w:ascii="Times New Roman" w:hAnsi="Times New Roman" w:eastAsia="仿宋_GB2312" w:cs="Times New Roman"/>
          <w:strike w:val="0"/>
          <w:dstrike w:val="0"/>
          <w:sz w:val="32"/>
          <w:szCs w:val="32"/>
          <w:lang w:val="zh-CN"/>
        </w:rPr>
        <w:t>2</w:t>
      </w:r>
      <w:r>
        <w:rPr>
          <w:rFonts w:hint="default" w:ascii="Times New Roman" w:hAnsi="Times New Roman" w:eastAsia="仿宋_GB2312" w:cs="Times New Roman"/>
          <w:strike w:val="0"/>
          <w:dstrike w:val="0"/>
          <w:sz w:val="32"/>
          <w:szCs w:val="32"/>
          <w:lang w:val="en-US" w:eastAsia="zh-CN"/>
        </w:rPr>
        <w:t>.</w:t>
      </w:r>
      <w:r>
        <w:rPr>
          <w:rFonts w:hint="default" w:ascii="Times New Roman" w:hAnsi="Times New Roman" w:eastAsia="仿宋_GB2312" w:cs="Times New Roman"/>
          <w:strike w:val="0"/>
          <w:dstrike w:val="0"/>
          <w:sz w:val="32"/>
          <w:szCs w:val="32"/>
          <w:lang w:val="zh-CN"/>
        </w:rPr>
        <w:t>因违反税收征管法及有关法律、行政法规，构成偷税、骗取出口退税等严重税收违法行为；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strike w:val="0"/>
          <w:dstrike w:val="0"/>
          <w:sz w:val="32"/>
          <w:szCs w:val="32"/>
          <w:lang w:val="zh-CN"/>
        </w:rPr>
      </w:pPr>
      <w:r>
        <w:rPr>
          <w:rFonts w:hint="default" w:ascii="Times New Roman" w:hAnsi="Times New Roman" w:eastAsia="仿宋_GB2312" w:cs="Times New Roman"/>
          <w:strike w:val="0"/>
          <w:dstrike w:val="0"/>
          <w:sz w:val="32"/>
          <w:szCs w:val="32"/>
          <w:lang w:val="zh-CN"/>
        </w:rPr>
        <w:t>3</w:t>
      </w:r>
      <w:r>
        <w:rPr>
          <w:rFonts w:hint="default" w:ascii="Times New Roman" w:hAnsi="Times New Roman" w:eastAsia="仿宋_GB2312" w:cs="Times New Roman"/>
          <w:strike w:val="0"/>
          <w:dstrike w:val="0"/>
          <w:sz w:val="32"/>
          <w:szCs w:val="32"/>
          <w:lang w:val="en-US" w:eastAsia="zh-CN"/>
        </w:rPr>
        <w:t>.</w:t>
      </w:r>
      <w:r>
        <w:rPr>
          <w:rFonts w:hint="default" w:ascii="Times New Roman" w:hAnsi="Times New Roman" w:eastAsia="仿宋_GB2312" w:cs="Times New Roman"/>
          <w:strike w:val="0"/>
          <w:dstrike w:val="0"/>
          <w:sz w:val="32"/>
          <w:szCs w:val="32"/>
          <w:lang w:val="zh-CN"/>
        </w:rPr>
        <w:t>司法、行政机关认定的其他严重违法失信行为；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黑体"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4.在质量、安全、环保等方面发生重大事故。</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bCs/>
          <w:color w:val="000000"/>
          <w:sz w:val="32"/>
          <w:szCs w:val="32"/>
        </w:rPr>
        <w:t>第</w:t>
      </w:r>
      <w:r>
        <w:rPr>
          <w:rFonts w:hint="default" w:ascii="Times New Roman" w:hAnsi="Times New Roman" w:eastAsia="黑体" w:cs="Times New Roman"/>
          <w:bCs/>
          <w:color w:val="000000"/>
          <w:sz w:val="32"/>
          <w:szCs w:val="32"/>
          <w:lang w:val="en-US" w:eastAsia="zh-CN"/>
        </w:rPr>
        <w:t>七</w:t>
      </w:r>
      <w:r>
        <w:rPr>
          <w:rFonts w:hint="default" w:ascii="Times New Roman" w:hAnsi="Times New Roman" w:eastAsia="黑体" w:cs="Times New Roman"/>
          <w:bCs/>
          <w:color w:val="000000"/>
          <w:sz w:val="32"/>
          <w:szCs w:val="32"/>
        </w:rPr>
        <w:t>条</w:t>
      </w:r>
      <w:r>
        <w:rPr>
          <w:rFonts w:hint="default" w:ascii="Times New Roman" w:hAnsi="Times New Roman" w:cs="Times New Roman"/>
          <w:b/>
          <w:color w:val="000000"/>
          <w:sz w:val="32"/>
          <w:szCs w:val="32"/>
        </w:rPr>
        <w:t xml:space="preserve">  </w:t>
      </w:r>
      <w:r>
        <w:rPr>
          <w:rFonts w:hint="default" w:ascii="Times New Roman" w:hAnsi="Times New Roman" w:eastAsia="仿宋_GB2312" w:cs="Times New Roman"/>
          <w:sz w:val="32"/>
          <w:szCs w:val="32"/>
          <w:lang w:val="zh-CN"/>
        </w:rPr>
        <w:t>认定程序：</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zh-CN"/>
        </w:rPr>
        <w:t>（一）</w:t>
      </w:r>
      <w:r>
        <w:rPr>
          <w:rFonts w:hint="default" w:ascii="Times New Roman" w:hAnsi="Times New Roman" w:eastAsia="仿宋_GB2312" w:cs="Times New Roman"/>
          <w:sz w:val="32"/>
          <w:szCs w:val="32"/>
        </w:rPr>
        <w:t>根据本办法及当年</w:t>
      </w:r>
      <w:r>
        <w:rPr>
          <w:rFonts w:hint="default" w:ascii="Times New Roman" w:hAnsi="Times New Roman" w:eastAsia="仿宋_GB2312" w:cs="Times New Roman"/>
          <w:sz w:val="32"/>
          <w:szCs w:val="32"/>
          <w:lang w:val="en-US" w:eastAsia="zh-CN"/>
        </w:rPr>
        <w:t>印发的申报</w:t>
      </w:r>
      <w:r>
        <w:rPr>
          <w:rFonts w:hint="default" w:ascii="Times New Roman" w:hAnsi="Times New Roman" w:eastAsia="仿宋_GB2312" w:cs="Times New Roman"/>
          <w:sz w:val="32"/>
          <w:szCs w:val="32"/>
        </w:rPr>
        <w:t>通知，企业向所在市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贵安新区</w:t>
      </w:r>
      <w:r>
        <w:rPr>
          <w:rFonts w:hint="default" w:ascii="Times New Roman" w:hAnsi="Times New Roman" w:eastAsia="仿宋_GB2312" w:cs="Times New Roman"/>
          <w:sz w:val="32"/>
          <w:szCs w:val="32"/>
        </w:rPr>
        <w:t>工业和信息化管理部门提出</w:t>
      </w:r>
      <w:r>
        <w:rPr>
          <w:rFonts w:hint="default" w:ascii="Times New Roman" w:hAnsi="Times New Roman" w:eastAsia="仿宋_GB2312" w:cs="Times New Roman"/>
          <w:sz w:val="32"/>
          <w:szCs w:val="32"/>
          <w:lang w:val="en-US" w:eastAsia="zh-CN"/>
        </w:rPr>
        <w:t>认定</w:t>
      </w:r>
      <w:r>
        <w:rPr>
          <w:rFonts w:hint="default" w:ascii="Times New Roman" w:hAnsi="Times New Roman" w:eastAsia="仿宋_GB2312" w:cs="Times New Roman"/>
          <w:sz w:val="32"/>
          <w:szCs w:val="32"/>
        </w:rPr>
        <w:t>申请并按要求上报申请材料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各市（州）、贵安新区工业和信息化主管部门对企业上报的申请材料进行审查，将推荐企业的申请材料和审查意见加盖公章后在规定时间内报省工业和信息化厅。 </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申请材料包括：</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贵州省</w:t>
      </w:r>
      <w:r>
        <w:rPr>
          <w:rFonts w:hint="default" w:ascii="Times New Roman" w:hAnsi="Times New Roman" w:eastAsia="仿宋_GB2312" w:cs="Times New Roman"/>
          <w:sz w:val="32"/>
          <w:szCs w:val="32"/>
          <w:lang w:val="en-US" w:eastAsia="zh-CN"/>
        </w:rPr>
        <w:t>工业和信息化厅</w:t>
      </w:r>
      <w:r>
        <w:rPr>
          <w:rFonts w:hint="default" w:ascii="Times New Roman" w:hAnsi="Times New Roman" w:eastAsia="仿宋_GB2312" w:cs="Times New Roman"/>
          <w:sz w:val="32"/>
          <w:szCs w:val="32"/>
          <w:lang w:val="zh-CN"/>
        </w:rPr>
        <w:t>企业技术中心申请报告</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贵州省</w:t>
      </w:r>
      <w:r>
        <w:rPr>
          <w:rFonts w:hint="default" w:ascii="Times New Roman" w:hAnsi="Times New Roman" w:eastAsia="仿宋_GB2312" w:cs="Times New Roman"/>
          <w:sz w:val="32"/>
          <w:szCs w:val="32"/>
          <w:lang w:val="en-US" w:eastAsia="zh-CN"/>
        </w:rPr>
        <w:t>工业和信息化厅</w:t>
      </w:r>
      <w:r>
        <w:rPr>
          <w:rFonts w:hint="default" w:ascii="Times New Roman" w:hAnsi="Times New Roman" w:eastAsia="仿宋_GB2312" w:cs="Times New Roman"/>
          <w:sz w:val="32"/>
          <w:szCs w:val="32"/>
          <w:lang w:val="zh-CN"/>
        </w:rPr>
        <w:t>企业技术中心评价材料</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（二）省工业和信息化厅</w:t>
      </w:r>
      <w:r>
        <w:rPr>
          <w:rFonts w:hint="eastAsia" w:ascii="Times New Roman" w:hAnsi="Times New Roman" w:eastAsia="仿宋_GB2312" w:cs="Times New Roman"/>
          <w:sz w:val="32"/>
          <w:szCs w:val="32"/>
          <w:lang w:val="en-US" w:eastAsia="zh-CN"/>
        </w:rPr>
        <w:t>组织专家或</w:t>
      </w:r>
      <w:r>
        <w:rPr>
          <w:rFonts w:hint="default" w:ascii="Times New Roman" w:hAnsi="Times New Roman" w:eastAsia="仿宋_GB2312" w:cs="Times New Roman"/>
          <w:sz w:val="32"/>
          <w:szCs w:val="32"/>
          <w:lang w:val="zh-CN"/>
        </w:rPr>
        <w:t>委托第三方机构开展初评，根据初评结果，</w:t>
      </w:r>
      <w:r>
        <w:rPr>
          <w:rFonts w:hint="default" w:ascii="Times New Roman" w:hAnsi="Times New Roman" w:eastAsia="仿宋_GB2312" w:cs="Times New Roman"/>
          <w:strike w:val="0"/>
          <w:dstrike w:val="0"/>
          <w:color w:val="000000"/>
          <w:sz w:val="32"/>
          <w:szCs w:val="32"/>
        </w:rPr>
        <w:t>省工业和信息化厅</w:t>
      </w:r>
      <w:r>
        <w:rPr>
          <w:rFonts w:hint="default" w:ascii="Times New Roman" w:hAnsi="Times New Roman" w:eastAsia="仿宋_GB2312" w:cs="Times New Roman"/>
          <w:strike w:val="0"/>
          <w:dstrike w:val="0"/>
          <w:color w:val="000000"/>
          <w:sz w:val="32"/>
          <w:szCs w:val="32"/>
          <w:lang w:val="en-US" w:eastAsia="zh-CN"/>
        </w:rPr>
        <w:t>会同省发展改革委、</w:t>
      </w:r>
      <w:r>
        <w:rPr>
          <w:rFonts w:hint="default" w:ascii="Times New Roman" w:hAnsi="Times New Roman" w:eastAsia="仿宋_GB2312" w:cs="Times New Roman"/>
          <w:strike w:val="0"/>
          <w:dstrike w:val="0"/>
          <w:color w:val="000000"/>
          <w:sz w:val="32"/>
          <w:szCs w:val="32"/>
        </w:rPr>
        <w:t>省科技厅、省财政厅、省税务局、贵阳海关</w:t>
      </w:r>
      <w:r>
        <w:rPr>
          <w:rFonts w:hint="default" w:ascii="Times New Roman" w:hAnsi="Times New Roman" w:eastAsia="仿宋_GB2312" w:cs="Times New Roman"/>
          <w:sz w:val="32"/>
          <w:szCs w:val="32"/>
          <w:lang w:val="zh-CN"/>
        </w:rPr>
        <w:t>组织专家组对企业进行现场考察，形成专家评审意见。</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（三）省工业和信息化厅会同</w:t>
      </w:r>
      <w:r>
        <w:rPr>
          <w:rFonts w:hint="default" w:ascii="Times New Roman" w:hAnsi="Times New Roman" w:eastAsia="仿宋_GB2312" w:cs="Times New Roman"/>
          <w:strike w:val="0"/>
          <w:dstrike w:val="0"/>
          <w:color w:val="000000"/>
          <w:sz w:val="32"/>
          <w:szCs w:val="32"/>
          <w:lang w:val="en-US" w:eastAsia="zh-CN"/>
        </w:rPr>
        <w:t>省发展改革委、</w:t>
      </w:r>
      <w:r>
        <w:rPr>
          <w:rFonts w:hint="default" w:ascii="Times New Roman" w:hAnsi="Times New Roman" w:eastAsia="仿宋_GB2312" w:cs="Times New Roman"/>
          <w:strike w:val="0"/>
          <w:dstrike w:val="0"/>
          <w:color w:val="000000"/>
          <w:sz w:val="32"/>
          <w:szCs w:val="32"/>
        </w:rPr>
        <w:t>省科技厅、省财政厅、省税务局、贵阳海关</w:t>
      </w:r>
      <w:r>
        <w:rPr>
          <w:rFonts w:hint="default" w:ascii="Times New Roman" w:hAnsi="Times New Roman" w:eastAsia="仿宋_GB2312" w:cs="Times New Roman"/>
          <w:sz w:val="32"/>
          <w:szCs w:val="32"/>
          <w:lang w:val="zh-CN"/>
        </w:rPr>
        <w:t>，根据产业政策、专家评审意见等进行综合评估后，确认企业技术中心认定名单。</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（四）省工业和信息化厅将确认的企业技术中心名单在</w:t>
      </w:r>
      <w:r>
        <w:rPr>
          <w:rFonts w:hint="eastAsia" w:ascii="Times New Roman" w:hAnsi="Times New Roman" w:eastAsia="仿宋_GB2312" w:cs="Times New Roman"/>
          <w:sz w:val="32"/>
          <w:szCs w:val="32"/>
          <w:lang w:val="en-US" w:eastAsia="zh-CN"/>
        </w:rPr>
        <w:t>官方</w:t>
      </w:r>
      <w:r>
        <w:rPr>
          <w:rFonts w:hint="default" w:ascii="Times New Roman" w:hAnsi="Times New Roman" w:eastAsia="仿宋_GB2312" w:cs="Times New Roman"/>
          <w:sz w:val="32"/>
          <w:szCs w:val="32"/>
          <w:lang w:val="zh-CN"/>
        </w:rPr>
        <w:t>网站上进行公示。</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（五）省工业和信息化厅会同</w:t>
      </w:r>
      <w:r>
        <w:rPr>
          <w:rFonts w:hint="default" w:ascii="Times New Roman" w:hAnsi="Times New Roman" w:eastAsia="仿宋_GB2312" w:cs="Times New Roman"/>
          <w:strike w:val="0"/>
          <w:dstrike w:val="0"/>
          <w:color w:val="000000"/>
          <w:sz w:val="32"/>
          <w:szCs w:val="32"/>
          <w:lang w:val="en-US" w:eastAsia="zh-CN"/>
        </w:rPr>
        <w:t>省发展改革委、</w:t>
      </w:r>
      <w:r>
        <w:rPr>
          <w:rFonts w:hint="default" w:ascii="Times New Roman" w:hAnsi="Times New Roman" w:eastAsia="仿宋_GB2312" w:cs="Times New Roman"/>
          <w:strike w:val="0"/>
          <w:dstrike w:val="0"/>
          <w:color w:val="000000"/>
          <w:sz w:val="32"/>
          <w:szCs w:val="32"/>
        </w:rPr>
        <w:t>省科技厅、省财政厅、省税务局、贵阳海关</w:t>
      </w:r>
      <w:r>
        <w:rPr>
          <w:rFonts w:hint="default" w:ascii="Times New Roman" w:hAnsi="Times New Roman" w:eastAsia="仿宋_GB2312" w:cs="Times New Roman"/>
          <w:sz w:val="32"/>
          <w:szCs w:val="32"/>
          <w:lang w:val="zh-CN"/>
        </w:rPr>
        <w:t>自申报截止日起</w:t>
      </w:r>
      <w:r>
        <w:rPr>
          <w:rFonts w:hint="default" w:ascii="Times New Roman" w:hAnsi="Times New Roman" w:eastAsia="仿宋_GB2312" w:cs="Times New Roman"/>
          <w:strike w:val="0"/>
          <w:dstrike w:val="0"/>
          <w:sz w:val="32"/>
          <w:szCs w:val="32"/>
          <w:lang w:val="en-US" w:eastAsia="zh-CN"/>
        </w:rPr>
        <w:t>90</w:t>
      </w:r>
      <w:r>
        <w:rPr>
          <w:rFonts w:hint="default" w:ascii="Times New Roman" w:hAnsi="Times New Roman" w:eastAsia="仿宋_GB2312" w:cs="Times New Roman"/>
          <w:sz w:val="32"/>
          <w:szCs w:val="32"/>
          <w:lang w:val="zh-CN"/>
        </w:rPr>
        <w:t>个工作日内，联合发文向各市（州）</w:t>
      </w:r>
      <w:r>
        <w:rPr>
          <w:rFonts w:hint="default" w:ascii="Times New Roman" w:hAnsi="Times New Roman" w:eastAsia="仿宋_GB2312" w:cs="Times New Roman"/>
          <w:strike w:val="0"/>
          <w:dstrike w:val="0"/>
          <w:sz w:val="32"/>
          <w:szCs w:val="32"/>
          <w:lang w:val="zh-CN"/>
        </w:rPr>
        <w:t>、贵安新区</w:t>
      </w:r>
      <w:r>
        <w:rPr>
          <w:rFonts w:hint="default" w:ascii="Times New Roman" w:hAnsi="Times New Roman" w:eastAsia="仿宋_GB2312" w:cs="Times New Roman"/>
          <w:sz w:val="32"/>
          <w:szCs w:val="32"/>
          <w:lang w:val="zh-CN"/>
        </w:rPr>
        <w:t>工业和信息化主管部门及同级管理部门通报认定结果，并在省工业和信息化厅网站公开。</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第三章  运行评价</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Cs/>
          <w:color w:val="000000"/>
          <w:sz w:val="32"/>
          <w:szCs w:val="32"/>
        </w:rPr>
        <w:t>第</w:t>
      </w:r>
      <w:r>
        <w:rPr>
          <w:rFonts w:hint="default" w:ascii="Times New Roman" w:hAnsi="Times New Roman" w:eastAsia="黑体" w:cs="Times New Roman"/>
          <w:bCs/>
          <w:color w:val="000000"/>
          <w:sz w:val="32"/>
          <w:szCs w:val="32"/>
          <w:lang w:val="en-US" w:eastAsia="zh-CN"/>
        </w:rPr>
        <w:t>八</w:t>
      </w:r>
      <w:r>
        <w:rPr>
          <w:rFonts w:hint="default" w:ascii="Times New Roman" w:hAnsi="Times New Roman" w:eastAsia="黑体" w:cs="Times New Roman"/>
          <w:bCs/>
          <w:color w:val="000000"/>
          <w:sz w:val="32"/>
          <w:szCs w:val="32"/>
        </w:rPr>
        <w:t>条</w:t>
      </w:r>
      <w:r>
        <w:rPr>
          <w:rFonts w:hint="default" w:ascii="Times New Roman" w:hAnsi="Times New Roman" w:eastAsia="黑体" w:cs="Times New Roman"/>
          <w:bCs/>
          <w:color w:val="000000"/>
          <w:sz w:val="32"/>
          <w:szCs w:val="32"/>
          <w:lang w:val="en-US" w:eastAsia="zh-CN"/>
        </w:rPr>
        <w:t xml:space="preserve">  </w:t>
      </w:r>
      <w:r>
        <w:rPr>
          <w:rFonts w:hint="default" w:ascii="Times New Roman" w:hAnsi="Times New Roman" w:eastAsia="仿宋_GB2312" w:cs="Times New Roman"/>
          <w:sz w:val="32"/>
          <w:szCs w:val="32"/>
          <w:lang w:val="en-US" w:eastAsia="zh-CN"/>
        </w:rPr>
        <w:t>企业技术中心实行优胜劣汰、动态调整的运行评价制度。</w:t>
      </w:r>
      <w:r>
        <w:rPr>
          <w:rFonts w:hint="default" w:ascii="Times New Roman" w:hAnsi="Times New Roman" w:eastAsia="仿宋_GB2312" w:cs="Times New Roman"/>
          <w:bCs/>
          <w:sz w:val="32"/>
          <w:szCs w:val="32"/>
          <w:lang w:val="zh-CN"/>
        </w:rPr>
        <w:t>省工业和信息化厅</w:t>
      </w:r>
      <w:r>
        <w:rPr>
          <w:rFonts w:hint="default" w:ascii="Times New Roman" w:hAnsi="Times New Roman" w:eastAsia="仿宋_GB2312" w:cs="Times New Roman"/>
          <w:sz w:val="32"/>
          <w:szCs w:val="32"/>
          <w:lang w:val="zh-CN"/>
        </w:rPr>
        <w:t>会同</w:t>
      </w:r>
      <w:r>
        <w:rPr>
          <w:rFonts w:hint="default" w:ascii="Times New Roman" w:hAnsi="Times New Roman" w:eastAsia="仿宋_GB2312" w:cs="Times New Roman"/>
          <w:strike w:val="0"/>
          <w:dstrike w:val="0"/>
          <w:color w:val="000000"/>
          <w:sz w:val="32"/>
          <w:szCs w:val="32"/>
          <w:lang w:val="en-US" w:eastAsia="zh-CN"/>
        </w:rPr>
        <w:t>省发展改革委、</w:t>
      </w:r>
      <w:r>
        <w:rPr>
          <w:rFonts w:hint="default" w:ascii="Times New Roman" w:hAnsi="Times New Roman" w:eastAsia="仿宋_GB2312" w:cs="Times New Roman"/>
          <w:strike w:val="0"/>
          <w:dstrike w:val="0"/>
          <w:color w:val="000000"/>
          <w:sz w:val="32"/>
          <w:szCs w:val="32"/>
        </w:rPr>
        <w:t>省科技厅、省财政厅、省税务局、贵阳海关</w:t>
      </w:r>
      <w:r>
        <w:rPr>
          <w:rFonts w:hint="default" w:ascii="Times New Roman" w:hAnsi="Times New Roman" w:eastAsia="仿宋_GB2312" w:cs="Times New Roman"/>
          <w:sz w:val="32"/>
          <w:szCs w:val="32"/>
          <w:lang w:val="zh-CN"/>
        </w:rPr>
        <w:t>对企业技术中心每三年进行一次运行评价。</w:t>
      </w:r>
      <w:r>
        <w:rPr>
          <w:rFonts w:hint="default" w:ascii="Times New Roman" w:hAnsi="Times New Roman" w:eastAsia="仿宋_GB2312" w:cs="Times New Roman"/>
          <w:sz w:val="32"/>
          <w:szCs w:val="32"/>
          <w:lang w:val="en-US" w:eastAsia="zh-CN"/>
        </w:rPr>
        <w:t>省工业和信息化厅于评价年度下发评价通知，组织开展评价工作。</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bCs/>
          <w:strike w:val="0"/>
          <w:dstrike w:val="0"/>
          <w:sz w:val="32"/>
          <w:szCs w:val="32"/>
          <w:lang w:val="en-US" w:eastAsia="zh-CN"/>
        </w:rPr>
      </w:pPr>
      <w:r>
        <w:rPr>
          <w:rFonts w:hint="default" w:ascii="Times New Roman" w:hAnsi="Times New Roman" w:eastAsia="黑体" w:cs="Times New Roman"/>
          <w:bCs/>
          <w:color w:val="000000"/>
          <w:sz w:val="32"/>
          <w:szCs w:val="32"/>
        </w:rPr>
        <w:t>第</w:t>
      </w:r>
      <w:r>
        <w:rPr>
          <w:rFonts w:hint="default" w:ascii="Times New Roman" w:hAnsi="Times New Roman" w:eastAsia="黑体" w:cs="Times New Roman"/>
          <w:bCs/>
          <w:color w:val="000000"/>
          <w:sz w:val="32"/>
          <w:szCs w:val="32"/>
          <w:lang w:val="en-US" w:eastAsia="zh-CN"/>
        </w:rPr>
        <w:t>九</w:t>
      </w:r>
      <w:r>
        <w:rPr>
          <w:rFonts w:hint="default" w:ascii="Times New Roman" w:hAnsi="Times New Roman" w:eastAsia="黑体" w:cs="Times New Roman"/>
          <w:bCs/>
          <w:color w:val="000000"/>
          <w:sz w:val="32"/>
          <w:szCs w:val="32"/>
        </w:rPr>
        <w:t>条</w:t>
      </w:r>
      <w:r>
        <w:rPr>
          <w:rFonts w:hint="default" w:ascii="Times New Roman" w:hAnsi="Times New Roman" w:eastAsia="黑体" w:cs="Times New Roman"/>
          <w:bCs/>
          <w:color w:val="000000"/>
          <w:sz w:val="32"/>
          <w:szCs w:val="32"/>
          <w:lang w:val="en-US" w:eastAsia="zh-CN"/>
        </w:rPr>
        <w:t xml:space="preserve">  </w:t>
      </w:r>
      <w:r>
        <w:rPr>
          <w:rFonts w:hint="default" w:ascii="Times New Roman" w:hAnsi="Times New Roman" w:eastAsia="仿宋_GB2312" w:cs="Times New Roman"/>
          <w:bCs/>
          <w:strike w:val="0"/>
          <w:dstrike w:val="0"/>
          <w:sz w:val="32"/>
          <w:szCs w:val="32"/>
          <w:lang w:val="zh-CN"/>
        </w:rPr>
        <w:t>参加评价的企业技术中心</w:t>
      </w:r>
      <w:r>
        <w:rPr>
          <w:rFonts w:hint="eastAsia" w:ascii="Times New Roman" w:hAnsi="Times New Roman" w:eastAsia="仿宋_GB2312" w:cs="Times New Roman"/>
          <w:bCs/>
          <w:strike w:val="0"/>
          <w:dstrike w:val="0"/>
          <w:sz w:val="32"/>
          <w:szCs w:val="32"/>
          <w:lang w:val="en-US" w:eastAsia="zh-CN"/>
        </w:rPr>
        <w:t>依托</w:t>
      </w:r>
      <w:r>
        <w:rPr>
          <w:rFonts w:hint="default" w:ascii="Times New Roman" w:hAnsi="Times New Roman" w:eastAsia="仿宋_GB2312" w:cs="Times New Roman"/>
          <w:bCs/>
          <w:strike w:val="0"/>
          <w:dstrike w:val="0"/>
          <w:sz w:val="32"/>
          <w:szCs w:val="32"/>
          <w:lang w:val="en-US" w:eastAsia="zh-CN"/>
        </w:rPr>
        <w:t>企业</w:t>
      </w:r>
      <w:r>
        <w:rPr>
          <w:rFonts w:hint="default" w:ascii="Times New Roman" w:hAnsi="Times New Roman" w:eastAsia="仿宋_GB2312" w:cs="Times New Roman"/>
          <w:bCs/>
          <w:strike w:val="0"/>
          <w:dstrike w:val="0"/>
          <w:sz w:val="32"/>
          <w:szCs w:val="32"/>
          <w:lang w:val="zh-CN"/>
        </w:rPr>
        <w:t>按</w:t>
      </w:r>
      <w:r>
        <w:rPr>
          <w:rFonts w:hint="default" w:ascii="Times New Roman" w:hAnsi="Times New Roman" w:eastAsia="仿宋_GB2312" w:cs="Times New Roman"/>
          <w:bCs/>
          <w:strike w:val="0"/>
          <w:dstrike w:val="0"/>
          <w:sz w:val="32"/>
          <w:szCs w:val="32"/>
          <w:lang w:val="en-US" w:eastAsia="zh-CN"/>
        </w:rPr>
        <w:t>评价</w:t>
      </w:r>
      <w:r>
        <w:rPr>
          <w:rFonts w:hint="default" w:ascii="Times New Roman" w:hAnsi="Times New Roman" w:eastAsia="仿宋_GB2312" w:cs="Times New Roman"/>
          <w:bCs/>
          <w:strike w:val="0"/>
          <w:dstrike w:val="0"/>
          <w:sz w:val="32"/>
          <w:szCs w:val="32"/>
          <w:lang w:val="zh-CN"/>
        </w:rPr>
        <w:t>通知要求</w:t>
      </w:r>
      <w:r>
        <w:rPr>
          <w:rFonts w:hint="default" w:ascii="Times New Roman" w:hAnsi="Times New Roman" w:eastAsia="仿宋_GB2312" w:cs="Times New Roman"/>
          <w:bCs/>
          <w:strike w:val="0"/>
          <w:dstrike w:val="0"/>
          <w:sz w:val="32"/>
          <w:szCs w:val="32"/>
          <w:lang w:val="en-US" w:eastAsia="zh-CN"/>
        </w:rPr>
        <w:t>向所在地工业和信息化主管部门提交评价材料</w:t>
      </w:r>
      <w:r>
        <w:rPr>
          <w:rFonts w:hint="default" w:ascii="Times New Roman" w:hAnsi="Times New Roman" w:eastAsia="仿宋_GB2312" w:cs="Times New Roman"/>
          <w:bCs/>
          <w:strike w:val="0"/>
          <w:dstrike w:val="0"/>
          <w:sz w:val="32"/>
          <w:szCs w:val="32"/>
          <w:lang w:val="zh-CN"/>
        </w:rPr>
        <w:t>，材料包括：</w:t>
      </w:r>
      <w:r>
        <w:rPr>
          <w:rFonts w:hint="default" w:ascii="Times New Roman" w:hAnsi="Times New Roman" w:eastAsia="仿宋_GB2312" w:cs="Times New Roman"/>
          <w:bCs/>
          <w:strike w:val="0"/>
          <w:dstrike w:val="0"/>
          <w:sz w:val="32"/>
          <w:szCs w:val="32"/>
          <w:lang w:val="en-US" w:eastAsia="zh-CN"/>
        </w:rPr>
        <w:t xml:space="preserve">    </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lang w:val="zh-CN"/>
        </w:rPr>
      </w:pPr>
      <w:r>
        <w:rPr>
          <w:rFonts w:hint="default" w:ascii="Times New Roman" w:hAnsi="Times New Roman" w:eastAsia="仿宋_GB2312" w:cs="Times New Roman"/>
          <w:bCs/>
          <w:sz w:val="32"/>
          <w:szCs w:val="32"/>
          <w:lang w:val="zh-CN"/>
        </w:rPr>
        <w:t>1</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zh-CN"/>
        </w:rPr>
        <w:t>贵州省</w:t>
      </w:r>
      <w:r>
        <w:rPr>
          <w:rFonts w:hint="default" w:ascii="Times New Roman" w:hAnsi="Times New Roman" w:eastAsia="仿宋_GB2312" w:cs="Times New Roman"/>
          <w:bCs/>
          <w:sz w:val="32"/>
          <w:szCs w:val="32"/>
          <w:lang w:val="en-US" w:eastAsia="zh-CN"/>
        </w:rPr>
        <w:t>工业和信息化厅</w:t>
      </w:r>
      <w:r>
        <w:rPr>
          <w:rFonts w:hint="default" w:ascii="Times New Roman" w:hAnsi="Times New Roman" w:eastAsia="仿宋_GB2312" w:cs="Times New Roman"/>
          <w:bCs/>
          <w:sz w:val="32"/>
          <w:szCs w:val="32"/>
          <w:lang w:val="zh-CN"/>
        </w:rPr>
        <w:t>企业技术中心评价材料</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lang w:val="zh-CN"/>
        </w:rPr>
      </w:pPr>
      <w:r>
        <w:rPr>
          <w:rFonts w:hint="default" w:ascii="Times New Roman" w:hAnsi="Times New Roman" w:eastAsia="仿宋_GB2312" w:cs="Times New Roman"/>
          <w:bCs/>
          <w:sz w:val="32"/>
          <w:szCs w:val="32"/>
          <w:lang w:val="zh-CN"/>
        </w:rPr>
        <w:t>2</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zh-CN"/>
        </w:rPr>
        <w:t>贵州省</w:t>
      </w:r>
      <w:r>
        <w:rPr>
          <w:rFonts w:hint="default" w:ascii="Times New Roman" w:hAnsi="Times New Roman" w:eastAsia="仿宋_GB2312" w:cs="Times New Roman"/>
          <w:bCs/>
          <w:sz w:val="32"/>
          <w:szCs w:val="32"/>
          <w:lang w:val="en-US" w:eastAsia="zh-CN"/>
        </w:rPr>
        <w:t>工业和信息化厅</w:t>
      </w:r>
      <w:r>
        <w:rPr>
          <w:rFonts w:hint="default" w:ascii="Times New Roman" w:hAnsi="Times New Roman" w:eastAsia="仿宋_GB2312" w:cs="Times New Roman"/>
          <w:bCs/>
          <w:sz w:val="32"/>
          <w:szCs w:val="32"/>
          <w:lang w:val="zh-CN"/>
        </w:rPr>
        <w:t>企业技术中心工作总结</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trike w:val="0"/>
          <w:dstrike w:val="0"/>
          <w:sz w:val="32"/>
          <w:szCs w:val="32"/>
          <w:lang w:val="zh-CN"/>
        </w:rPr>
      </w:pPr>
      <w:r>
        <w:rPr>
          <w:rFonts w:hint="default" w:ascii="Times New Roman" w:hAnsi="Times New Roman" w:eastAsia="黑体" w:cs="Times New Roman"/>
          <w:bCs/>
          <w:color w:val="000000"/>
          <w:sz w:val="32"/>
          <w:szCs w:val="32"/>
        </w:rPr>
        <w:t>第十条</w:t>
      </w:r>
      <w:r>
        <w:rPr>
          <w:rFonts w:hint="default" w:ascii="Times New Roman" w:hAnsi="Times New Roman" w:eastAsia="黑体" w:cs="Times New Roman"/>
          <w:bCs/>
          <w:color w:val="000000"/>
          <w:sz w:val="32"/>
          <w:szCs w:val="32"/>
          <w:lang w:val="en-US" w:eastAsia="zh-CN"/>
        </w:rPr>
        <w:t xml:space="preserve">  </w:t>
      </w:r>
      <w:r>
        <w:rPr>
          <w:rFonts w:hint="default" w:ascii="Times New Roman" w:hAnsi="Times New Roman" w:eastAsia="仿宋_GB2312" w:cs="Times New Roman"/>
          <w:strike w:val="0"/>
          <w:dstrike w:val="0"/>
          <w:sz w:val="32"/>
          <w:szCs w:val="32"/>
          <w:lang w:val="zh-CN"/>
        </w:rPr>
        <w:t>各市（州）</w:t>
      </w:r>
      <w:r>
        <w:rPr>
          <w:rFonts w:hint="default" w:ascii="Times New Roman" w:hAnsi="Times New Roman" w:eastAsia="仿宋_GB2312" w:cs="Times New Roman"/>
          <w:strike w:val="0"/>
          <w:dstrike w:val="0"/>
          <w:sz w:val="32"/>
          <w:szCs w:val="32"/>
          <w:lang w:val="en-US" w:eastAsia="zh-CN"/>
        </w:rPr>
        <w:t>及</w:t>
      </w:r>
      <w:r>
        <w:rPr>
          <w:rFonts w:hint="default" w:ascii="Times New Roman" w:hAnsi="Times New Roman" w:eastAsia="仿宋_GB2312" w:cs="Times New Roman"/>
          <w:strike w:val="0"/>
          <w:dstrike w:val="0"/>
          <w:sz w:val="32"/>
          <w:szCs w:val="32"/>
          <w:lang w:val="zh-CN"/>
        </w:rPr>
        <w:t>贵安新区工业和信息化主管部门</w:t>
      </w:r>
      <w:r>
        <w:rPr>
          <w:rFonts w:hint="default" w:ascii="Times New Roman" w:hAnsi="Times New Roman" w:eastAsia="仿宋_GB2312" w:cs="Times New Roman"/>
          <w:bCs/>
          <w:strike w:val="0"/>
          <w:dstrike w:val="0"/>
          <w:sz w:val="32"/>
          <w:szCs w:val="32"/>
          <w:lang w:val="zh-CN"/>
        </w:rPr>
        <w:t>对企业</w:t>
      </w:r>
      <w:r>
        <w:rPr>
          <w:rFonts w:hint="default" w:ascii="Times New Roman" w:hAnsi="Times New Roman" w:eastAsia="仿宋_GB2312" w:cs="Times New Roman"/>
          <w:bCs/>
          <w:strike w:val="0"/>
          <w:dstrike w:val="0"/>
          <w:sz w:val="32"/>
          <w:szCs w:val="32"/>
          <w:lang w:val="en-US" w:eastAsia="zh-CN"/>
        </w:rPr>
        <w:t>报送的评价</w:t>
      </w:r>
      <w:r>
        <w:rPr>
          <w:rFonts w:hint="default" w:ascii="Times New Roman" w:hAnsi="Times New Roman" w:eastAsia="仿宋_GB2312" w:cs="Times New Roman"/>
          <w:bCs/>
          <w:strike w:val="0"/>
          <w:dstrike w:val="0"/>
          <w:sz w:val="32"/>
          <w:szCs w:val="32"/>
          <w:lang w:val="zh-CN"/>
        </w:rPr>
        <w:t>材料进行审查，出具审查意见</w:t>
      </w:r>
      <w:r>
        <w:rPr>
          <w:rFonts w:hint="default" w:ascii="Times New Roman" w:hAnsi="Times New Roman" w:eastAsia="仿宋_GB2312" w:cs="Times New Roman"/>
          <w:bCs/>
          <w:strike w:val="0"/>
          <w:dstrike w:val="0"/>
          <w:sz w:val="32"/>
          <w:szCs w:val="32"/>
          <w:lang w:val="en-US" w:eastAsia="zh-CN"/>
        </w:rPr>
        <w:t>并加盖公章后，报送至省工业和信息化厅</w:t>
      </w:r>
      <w:r>
        <w:rPr>
          <w:rFonts w:hint="default" w:ascii="Times New Roman" w:hAnsi="Times New Roman" w:eastAsia="仿宋_GB2312" w:cs="Times New Roman"/>
          <w:strike w:val="0"/>
          <w:dstrike w:val="0"/>
          <w:sz w:val="32"/>
          <w:szCs w:val="32"/>
          <w:lang w:val="zh-CN"/>
        </w:rPr>
        <w:t>。</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一</w:t>
      </w:r>
      <w:r>
        <w:rPr>
          <w:rFonts w:hint="default" w:ascii="Times New Roman" w:hAnsi="Times New Roman" w:eastAsia="黑体" w:cs="Times New Roman"/>
          <w:bCs/>
          <w:color w:val="000000"/>
          <w:sz w:val="32"/>
          <w:szCs w:val="32"/>
        </w:rPr>
        <w:t>条</w:t>
      </w:r>
      <w:r>
        <w:rPr>
          <w:rFonts w:hint="default" w:ascii="Times New Roman" w:hAnsi="Times New Roman" w:eastAsia="黑体" w:cs="Times New Roman"/>
          <w:bCs/>
          <w:color w:val="000000"/>
          <w:sz w:val="32"/>
          <w:szCs w:val="32"/>
          <w:lang w:val="en-US" w:eastAsia="zh-CN"/>
        </w:rPr>
        <w:t xml:space="preserve">  </w:t>
      </w:r>
      <w:r>
        <w:rPr>
          <w:rFonts w:hint="default" w:ascii="Times New Roman" w:hAnsi="Times New Roman" w:eastAsia="仿宋_GB2312" w:cs="Times New Roman"/>
          <w:bCs/>
          <w:sz w:val="32"/>
          <w:szCs w:val="32"/>
          <w:lang w:val="zh-CN"/>
        </w:rPr>
        <w:t>省工业和信息化厅</w:t>
      </w:r>
      <w:r>
        <w:rPr>
          <w:rFonts w:hint="eastAsia" w:ascii="Times New Roman" w:hAnsi="Times New Roman" w:eastAsia="仿宋_GB2312" w:cs="Times New Roman"/>
          <w:bCs/>
          <w:sz w:val="32"/>
          <w:szCs w:val="32"/>
          <w:lang w:val="en-US" w:eastAsia="zh-CN"/>
        </w:rPr>
        <w:t>组织专家或</w:t>
      </w:r>
      <w:r>
        <w:rPr>
          <w:rFonts w:hint="default" w:ascii="Times New Roman" w:hAnsi="Times New Roman" w:eastAsia="仿宋_GB2312" w:cs="Times New Roman"/>
          <w:bCs/>
          <w:sz w:val="32"/>
          <w:szCs w:val="32"/>
          <w:lang w:val="zh-CN"/>
        </w:rPr>
        <w:t>委托第三方机构，按照《贵州省</w:t>
      </w:r>
      <w:r>
        <w:rPr>
          <w:rFonts w:hint="default" w:ascii="Times New Roman" w:hAnsi="Times New Roman" w:eastAsia="仿宋_GB2312" w:cs="Times New Roman"/>
          <w:bCs/>
          <w:sz w:val="32"/>
          <w:szCs w:val="32"/>
          <w:lang w:val="en-US" w:eastAsia="zh-CN"/>
        </w:rPr>
        <w:t>工业和信息化厅</w:t>
      </w:r>
      <w:r>
        <w:rPr>
          <w:rFonts w:hint="default" w:ascii="Times New Roman" w:hAnsi="Times New Roman" w:eastAsia="仿宋_GB2312" w:cs="Times New Roman"/>
          <w:bCs/>
          <w:sz w:val="32"/>
          <w:szCs w:val="32"/>
          <w:lang w:val="zh-CN"/>
        </w:rPr>
        <w:t>企业技术中心评价指标体系》，对</w:t>
      </w:r>
      <w:r>
        <w:rPr>
          <w:rFonts w:hint="default" w:ascii="Times New Roman" w:hAnsi="Times New Roman" w:eastAsia="仿宋_GB2312" w:cs="Times New Roman"/>
          <w:bCs/>
          <w:sz w:val="32"/>
          <w:szCs w:val="32"/>
          <w:lang w:val="en-US" w:eastAsia="zh-CN"/>
        </w:rPr>
        <w:t>各市（州）及贵安新区工业和信息化主管部门</w:t>
      </w:r>
      <w:r>
        <w:rPr>
          <w:rFonts w:hint="default" w:ascii="Times New Roman" w:hAnsi="Times New Roman" w:eastAsia="仿宋_GB2312" w:cs="Times New Roman"/>
          <w:bCs/>
          <w:sz w:val="32"/>
          <w:szCs w:val="32"/>
          <w:lang w:val="zh-CN"/>
        </w:rPr>
        <w:t>报送的</w:t>
      </w:r>
      <w:r>
        <w:rPr>
          <w:rFonts w:hint="default" w:ascii="Times New Roman" w:hAnsi="Times New Roman" w:eastAsia="仿宋_GB2312" w:cs="Times New Roman"/>
          <w:bCs/>
          <w:sz w:val="32"/>
          <w:szCs w:val="32"/>
          <w:lang w:val="en-US" w:eastAsia="zh-CN"/>
        </w:rPr>
        <w:t>评价</w:t>
      </w:r>
      <w:r>
        <w:rPr>
          <w:rFonts w:hint="default" w:ascii="Times New Roman" w:hAnsi="Times New Roman" w:eastAsia="仿宋_GB2312" w:cs="Times New Roman"/>
          <w:bCs/>
          <w:sz w:val="32"/>
          <w:szCs w:val="32"/>
          <w:lang w:val="zh-CN"/>
        </w:rPr>
        <w:t>材料进行核查、</w:t>
      </w:r>
      <w:r>
        <w:rPr>
          <w:rFonts w:hint="default" w:ascii="Times New Roman" w:hAnsi="Times New Roman" w:eastAsia="仿宋_GB2312" w:cs="Times New Roman"/>
          <w:bCs/>
          <w:sz w:val="32"/>
          <w:szCs w:val="32"/>
          <w:lang w:val="en-US" w:eastAsia="zh-CN"/>
        </w:rPr>
        <w:t>评价，形成评价结果。</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二</w:t>
      </w:r>
      <w:r>
        <w:rPr>
          <w:rFonts w:hint="default" w:ascii="Times New Roman" w:hAnsi="Times New Roman" w:eastAsia="黑体" w:cs="Times New Roman"/>
          <w:bCs/>
          <w:color w:val="000000"/>
          <w:sz w:val="32"/>
          <w:szCs w:val="32"/>
        </w:rPr>
        <w:t>条</w:t>
      </w:r>
      <w:r>
        <w:rPr>
          <w:rFonts w:hint="default" w:ascii="Times New Roman" w:hAnsi="Times New Roman" w:cs="Times New Roman"/>
          <w:color w:val="000000"/>
          <w:sz w:val="32"/>
          <w:szCs w:val="32"/>
        </w:rPr>
        <w:t xml:space="preserve"> </w:t>
      </w:r>
      <w:r>
        <w:rPr>
          <w:rFonts w:hint="default" w:ascii="Times New Roman" w:hAnsi="Times New Roman" w:eastAsia="仿宋" w:cs="Times New Roman"/>
          <w:color w:val="000000"/>
          <w:sz w:val="32"/>
          <w:szCs w:val="32"/>
        </w:rPr>
        <w:t xml:space="preserve"> </w:t>
      </w:r>
      <w:r>
        <w:rPr>
          <w:rFonts w:hint="default" w:ascii="Times New Roman" w:hAnsi="Times New Roman" w:eastAsia="仿宋_GB2312" w:cs="Times New Roman"/>
          <w:color w:val="000000"/>
          <w:sz w:val="32"/>
          <w:szCs w:val="32"/>
        </w:rPr>
        <w:t>评价结果分为优秀、良好、基本合格和不合格：</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（一）评价得分90分及以上为优秀；</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（二）评价得分65分至90分（不含90分）为良好；</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（三）评价得分60分至65分（不含65分）为基本合格；</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（四）</w:t>
      </w:r>
      <w:r>
        <w:rPr>
          <w:rFonts w:hint="default" w:ascii="Times New Roman" w:hAnsi="Times New Roman" w:eastAsia="仿宋_GB2312" w:cs="Times New Roman"/>
          <w:color w:val="000000"/>
          <w:sz w:val="32"/>
          <w:szCs w:val="32"/>
          <w:lang w:val="en-US" w:eastAsia="zh-CN"/>
        </w:rPr>
        <w:t>有下列情况之一的评价为不合格：</w:t>
      </w:r>
    </w:p>
    <w:p>
      <w:pPr>
        <w:keepNext w:val="0"/>
        <w:keepLines w:val="0"/>
        <w:pageBreakBefore w:val="0"/>
        <w:widowControl w:val="0"/>
        <w:kinsoku/>
        <w:wordWrap/>
        <w:overflowPunct/>
        <w:topLinePunct w:val="0"/>
        <w:bidi w:val="0"/>
        <w:adjustRightInd w:val="0"/>
        <w:snapToGrid w:val="0"/>
        <w:spacing w:line="600" w:lineRule="exact"/>
        <w:ind w:firstLine="960" w:firstLineChars="3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评价得分低于60分。</w:t>
      </w:r>
    </w:p>
    <w:p>
      <w:pPr>
        <w:keepNext w:val="0"/>
        <w:keepLines w:val="0"/>
        <w:pageBreakBefore w:val="0"/>
        <w:widowControl w:val="0"/>
        <w:kinsoku/>
        <w:wordWrap/>
        <w:overflowPunct/>
        <w:topLinePunct w:val="0"/>
        <w:bidi w:val="0"/>
        <w:adjustRightInd w:val="0"/>
        <w:snapToGrid w:val="0"/>
        <w:spacing w:line="600" w:lineRule="exact"/>
        <w:ind w:firstLine="960" w:firstLineChars="3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2.逾期未报送评价材料。</w:t>
      </w:r>
    </w:p>
    <w:p>
      <w:pPr>
        <w:keepNext w:val="0"/>
        <w:keepLines w:val="0"/>
        <w:pageBreakBefore w:val="0"/>
        <w:widowControl w:val="0"/>
        <w:kinsoku/>
        <w:wordWrap/>
        <w:overflowPunct/>
        <w:topLinePunct w:val="0"/>
        <w:bidi w:val="0"/>
        <w:adjustRightInd w:val="0"/>
        <w:snapToGrid w:val="0"/>
        <w:spacing w:line="600" w:lineRule="exact"/>
        <w:ind w:firstLine="960" w:firstLineChars="3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3.企业研究与试验发展经费支出额、企业专职研究与试验发展人员数、技术开发仪器设备原值三项指标中任何一项低于评价指标体系规定的最低标准。</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三</w:t>
      </w:r>
      <w:r>
        <w:rPr>
          <w:rFonts w:hint="default" w:ascii="Times New Roman" w:hAnsi="Times New Roman" w:eastAsia="黑体" w:cs="Times New Roman"/>
          <w:bCs/>
          <w:color w:val="000000"/>
          <w:sz w:val="32"/>
          <w:szCs w:val="32"/>
        </w:rPr>
        <w:t>条</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省</w:t>
      </w:r>
      <w:r>
        <w:rPr>
          <w:rFonts w:hint="default" w:ascii="Times New Roman" w:hAnsi="Times New Roman" w:eastAsia="仿宋_GB2312" w:cs="Times New Roman"/>
          <w:bCs/>
          <w:sz w:val="32"/>
          <w:szCs w:val="32"/>
          <w:lang w:val="zh-CN"/>
        </w:rPr>
        <w:t>工业和信息化厅</w:t>
      </w:r>
      <w:r>
        <w:rPr>
          <w:rFonts w:hint="default" w:ascii="Times New Roman" w:hAnsi="Times New Roman" w:eastAsia="仿宋_GB2312" w:cs="Times New Roman"/>
          <w:sz w:val="32"/>
          <w:szCs w:val="32"/>
          <w:lang w:val="zh-CN"/>
        </w:rPr>
        <w:t>会同</w:t>
      </w:r>
      <w:r>
        <w:rPr>
          <w:rFonts w:hint="default" w:ascii="Times New Roman" w:hAnsi="Times New Roman" w:eastAsia="仿宋_GB2312" w:cs="Times New Roman"/>
          <w:strike w:val="0"/>
          <w:dstrike w:val="0"/>
          <w:color w:val="000000"/>
          <w:sz w:val="32"/>
          <w:szCs w:val="32"/>
          <w:lang w:val="en-US" w:eastAsia="zh-CN"/>
        </w:rPr>
        <w:t>省发展改革委、</w:t>
      </w:r>
      <w:r>
        <w:rPr>
          <w:rFonts w:hint="default" w:ascii="Times New Roman" w:hAnsi="Times New Roman" w:eastAsia="仿宋_GB2312" w:cs="Times New Roman"/>
          <w:strike w:val="0"/>
          <w:dstrike w:val="0"/>
          <w:color w:val="000000"/>
          <w:sz w:val="32"/>
          <w:szCs w:val="32"/>
        </w:rPr>
        <w:t>省科技厅、省财政厅、省税务局、贵阳海关</w:t>
      </w:r>
      <w:r>
        <w:rPr>
          <w:rFonts w:hint="default" w:ascii="Times New Roman" w:hAnsi="Times New Roman" w:eastAsia="仿宋_GB2312" w:cs="Times New Roman"/>
          <w:bCs/>
          <w:sz w:val="32"/>
          <w:szCs w:val="32"/>
          <w:lang w:val="zh-CN"/>
        </w:rPr>
        <w:t>对评价结果进行审核确认并公布。</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cs="Times New Roman"/>
          <w:color w:val="000000"/>
          <w:sz w:val="32"/>
          <w:szCs w:val="32"/>
        </w:rPr>
      </w:pPr>
      <w:r>
        <w:rPr>
          <w:rFonts w:hint="default" w:ascii="Times New Roman" w:hAnsi="Times New Roman" w:eastAsia="黑体" w:cs="Times New Roman"/>
          <w:bCs/>
          <w:strike w:val="0"/>
          <w:dstrike w:val="0"/>
          <w:color w:val="000000"/>
          <w:sz w:val="32"/>
          <w:szCs w:val="32"/>
        </w:rPr>
        <w:t>第十</w:t>
      </w:r>
      <w:r>
        <w:rPr>
          <w:rFonts w:hint="default" w:ascii="Times New Roman" w:hAnsi="Times New Roman" w:eastAsia="黑体" w:cs="Times New Roman"/>
          <w:bCs/>
          <w:strike w:val="0"/>
          <w:dstrike w:val="0"/>
          <w:color w:val="000000"/>
          <w:sz w:val="32"/>
          <w:szCs w:val="32"/>
          <w:lang w:val="en-US" w:eastAsia="zh-CN"/>
        </w:rPr>
        <w:t>四</w:t>
      </w:r>
      <w:r>
        <w:rPr>
          <w:rFonts w:hint="default" w:ascii="Times New Roman" w:hAnsi="Times New Roman" w:eastAsia="黑体" w:cs="Times New Roman"/>
          <w:bCs/>
          <w:strike w:val="0"/>
          <w:dstrike w:val="0"/>
          <w:color w:val="000000"/>
          <w:sz w:val="32"/>
          <w:szCs w:val="32"/>
        </w:rPr>
        <w:t>条</w:t>
      </w:r>
      <w:r>
        <w:rPr>
          <w:rFonts w:hint="default" w:ascii="Times New Roman" w:hAnsi="Times New Roman" w:cs="Times New Roman"/>
          <w:strike w:val="0"/>
          <w:dstrike w:val="0"/>
          <w:color w:val="000000"/>
          <w:sz w:val="32"/>
          <w:szCs w:val="32"/>
        </w:rPr>
        <w:t xml:space="preserve">  </w:t>
      </w:r>
      <w:r>
        <w:rPr>
          <w:rFonts w:hint="default" w:ascii="Times New Roman" w:hAnsi="Times New Roman" w:eastAsia="仿宋_GB2312" w:cs="Times New Roman"/>
          <w:bCs/>
          <w:strike w:val="0"/>
          <w:dstrike w:val="0"/>
          <w:sz w:val="32"/>
          <w:szCs w:val="32"/>
          <w:lang w:val="zh-CN"/>
        </w:rPr>
        <w:t>企业技术中心评价从报送材料截止之日起70个工作日内完成</w:t>
      </w:r>
      <w:r>
        <w:rPr>
          <w:rFonts w:hint="default" w:ascii="Times New Roman" w:hAnsi="Times New Roman" w:eastAsia="仿宋_GB2312" w:cs="Times New Roman"/>
          <w:strike w:val="0"/>
          <w:dstrike w:val="0"/>
          <w:sz w:val="32"/>
          <w:szCs w:val="32"/>
          <w:lang w:val="zh-CN"/>
        </w:rPr>
        <w:t>。</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第四章  管理与政策</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五</w:t>
      </w:r>
      <w:r>
        <w:rPr>
          <w:rFonts w:hint="default" w:ascii="Times New Roman" w:hAnsi="Times New Roman" w:eastAsia="黑体" w:cs="Times New Roman"/>
          <w:bCs/>
          <w:color w:val="000000"/>
          <w:sz w:val="32"/>
          <w:szCs w:val="32"/>
        </w:rPr>
        <w:t>条</w:t>
      </w:r>
      <w:r>
        <w:rPr>
          <w:rFonts w:hint="default" w:ascii="Times New Roman" w:hAnsi="Times New Roman" w:eastAsia="黑体" w:cs="Times New Roman"/>
          <w:bCs/>
          <w:color w:val="000000"/>
          <w:sz w:val="32"/>
          <w:szCs w:val="32"/>
          <w:lang w:val="en-US" w:eastAsia="zh-CN"/>
        </w:rPr>
        <w:t xml:space="preserve">  </w:t>
      </w:r>
      <w:r>
        <w:rPr>
          <w:rFonts w:hint="default" w:ascii="Times New Roman" w:hAnsi="Times New Roman" w:eastAsia="仿宋_GB2312" w:cs="Times New Roman"/>
          <w:bCs/>
          <w:sz w:val="32"/>
          <w:szCs w:val="32"/>
          <w:lang w:val="zh-CN"/>
        </w:rPr>
        <w:t>企业技术中心</w:t>
      </w:r>
      <w:r>
        <w:rPr>
          <w:rFonts w:hint="eastAsia" w:ascii="Times New Roman" w:hAnsi="Times New Roman" w:eastAsia="仿宋_GB2312" w:cs="Times New Roman"/>
          <w:bCs/>
          <w:sz w:val="32"/>
          <w:szCs w:val="32"/>
          <w:lang w:val="en-US" w:eastAsia="zh-CN"/>
        </w:rPr>
        <w:t>依托</w:t>
      </w:r>
      <w:r>
        <w:rPr>
          <w:rFonts w:hint="default" w:ascii="Times New Roman" w:hAnsi="Times New Roman" w:eastAsia="仿宋_GB2312" w:cs="Times New Roman"/>
          <w:bCs/>
          <w:sz w:val="32"/>
          <w:szCs w:val="32"/>
          <w:lang w:val="en-US" w:eastAsia="zh-CN"/>
        </w:rPr>
        <w:t>企业于</w:t>
      </w:r>
      <w:r>
        <w:rPr>
          <w:rFonts w:hint="default" w:ascii="Times New Roman" w:hAnsi="Times New Roman" w:eastAsia="仿宋_GB2312" w:cs="Times New Roman"/>
          <w:bCs/>
          <w:sz w:val="32"/>
          <w:szCs w:val="32"/>
          <w:lang w:val="zh-CN"/>
        </w:rPr>
        <w:t>每年</w:t>
      </w:r>
      <w:r>
        <w:rPr>
          <w:rFonts w:hint="default" w:ascii="Times New Roman" w:hAnsi="Times New Roman" w:eastAsia="仿宋_GB2312" w:cs="Times New Roman"/>
          <w:bCs/>
          <w:sz w:val="32"/>
          <w:szCs w:val="32"/>
        </w:rPr>
        <w:t>5</w:t>
      </w:r>
      <w:r>
        <w:rPr>
          <w:rFonts w:hint="default" w:ascii="Times New Roman" w:hAnsi="Times New Roman" w:eastAsia="仿宋_GB2312" w:cs="Times New Roman"/>
          <w:bCs/>
          <w:sz w:val="32"/>
          <w:szCs w:val="32"/>
          <w:lang w:val="zh-CN"/>
        </w:rPr>
        <w:t>月</w:t>
      </w:r>
      <w:r>
        <w:rPr>
          <w:rFonts w:hint="default" w:ascii="Times New Roman" w:hAnsi="Times New Roman" w:eastAsia="仿宋_GB2312" w:cs="Times New Roman"/>
          <w:bCs/>
          <w:sz w:val="32"/>
          <w:szCs w:val="32"/>
          <w:lang w:val="en-US" w:eastAsia="zh-CN"/>
        </w:rPr>
        <w:t>底前</w:t>
      </w:r>
      <w:r>
        <w:rPr>
          <w:rFonts w:hint="default" w:ascii="Times New Roman" w:hAnsi="Times New Roman" w:eastAsia="仿宋_GB2312" w:cs="Times New Roman"/>
          <w:bCs/>
          <w:sz w:val="32"/>
          <w:szCs w:val="32"/>
          <w:lang w:val="zh-CN"/>
        </w:rPr>
        <w:t>在网上填报企业技术中心年度运行快报。</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六</w:t>
      </w:r>
      <w:r>
        <w:rPr>
          <w:rFonts w:hint="default" w:ascii="Times New Roman" w:hAnsi="Times New Roman" w:eastAsia="黑体" w:cs="Times New Roman"/>
          <w:bCs/>
          <w:color w:val="000000"/>
          <w:sz w:val="32"/>
          <w:szCs w:val="32"/>
        </w:rPr>
        <w:t>条</w:t>
      </w:r>
      <w:r>
        <w:rPr>
          <w:rFonts w:hint="default" w:ascii="Times New Roman" w:hAnsi="Times New Roman" w:eastAsia="黑体" w:cs="Times New Roman"/>
          <w:bCs/>
          <w:color w:val="000000"/>
          <w:sz w:val="32"/>
          <w:szCs w:val="32"/>
          <w:lang w:val="en-US" w:eastAsia="zh-CN"/>
        </w:rPr>
        <w:t xml:space="preserve">  </w:t>
      </w:r>
      <w:r>
        <w:rPr>
          <w:rFonts w:hint="default" w:ascii="Times New Roman" w:hAnsi="Times New Roman" w:eastAsia="仿宋_GB2312" w:cs="Times New Roman"/>
          <w:bCs/>
          <w:sz w:val="32"/>
          <w:szCs w:val="32"/>
          <w:lang w:val="en-US" w:eastAsia="zh-CN"/>
        </w:rPr>
        <w:t>企业技术中心</w:t>
      </w:r>
      <w:r>
        <w:rPr>
          <w:rFonts w:hint="eastAsia" w:ascii="Times New Roman" w:hAnsi="Times New Roman" w:eastAsia="仿宋_GB2312" w:cs="Times New Roman"/>
          <w:bCs/>
          <w:sz w:val="32"/>
          <w:szCs w:val="32"/>
          <w:lang w:val="en-US" w:eastAsia="zh-CN"/>
        </w:rPr>
        <w:t>依托</w:t>
      </w:r>
      <w:r>
        <w:rPr>
          <w:rFonts w:hint="default" w:ascii="Times New Roman" w:hAnsi="Times New Roman" w:eastAsia="仿宋_GB2312" w:cs="Times New Roman"/>
          <w:bCs/>
          <w:sz w:val="32"/>
          <w:szCs w:val="32"/>
          <w:lang w:val="en-US" w:eastAsia="zh-CN"/>
        </w:rPr>
        <w:t>企业发生名称变更、重组等情况的，应于所在企业发生名称变更、重组等情况后的30个工作日内向所在市（州）</w:t>
      </w:r>
      <w:r>
        <w:rPr>
          <w:rFonts w:hint="eastAsia" w:ascii="Times New Roman" w:hAnsi="Times New Roman" w:eastAsia="仿宋_GB2312" w:cs="Times New Roman"/>
          <w:bCs/>
          <w:sz w:val="32"/>
          <w:szCs w:val="32"/>
          <w:lang w:val="en-US" w:eastAsia="zh-CN"/>
        </w:rPr>
        <w:t>、贵安新区</w:t>
      </w:r>
      <w:r>
        <w:rPr>
          <w:rFonts w:hint="default" w:ascii="Times New Roman" w:hAnsi="Times New Roman" w:eastAsia="仿宋_GB2312" w:cs="Times New Roman"/>
          <w:bCs/>
          <w:sz w:val="32"/>
          <w:szCs w:val="32"/>
          <w:lang w:val="en-US" w:eastAsia="zh-CN"/>
        </w:rPr>
        <w:t>工业和信息化主管部门报送变更情况，各市（州）</w:t>
      </w:r>
      <w:r>
        <w:rPr>
          <w:rFonts w:hint="eastAsia" w:ascii="Times New Roman" w:hAnsi="Times New Roman" w:eastAsia="仿宋_GB2312" w:cs="Times New Roman"/>
          <w:bCs/>
          <w:sz w:val="32"/>
          <w:szCs w:val="32"/>
          <w:lang w:val="en-US" w:eastAsia="zh-CN"/>
        </w:rPr>
        <w:t>、贵安新区</w:t>
      </w:r>
      <w:r>
        <w:rPr>
          <w:rFonts w:hint="default" w:ascii="Times New Roman" w:hAnsi="Times New Roman" w:eastAsia="仿宋_GB2312" w:cs="Times New Roman"/>
          <w:bCs/>
          <w:sz w:val="32"/>
          <w:szCs w:val="32"/>
          <w:lang w:val="en-US" w:eastAsia="zh-CN"/>
        </w:rPr>
        <w:t>工业和信息化主管部门应及时将企业报送的变更情况审核上报省工业和信息化厅。</w:t>
      </w:r>
    </w:p>
    <w:p>
      <w:pPr>
        <w:keepNext w:val="0"/>
        <w:keepLines w:val="0"/>
        <w:pageBreakBefore w:val="0"/>
        <w:widowControl w:val="0"/>
        <w:kinsoku/>
        <w:wordWrap/>
        <w:overflowPunct/>
        <w:topLinePunct w:val="0"/>
        <w:bidi w:val="0"/>
        <w:adjustRightInd w:val="0"/>
        <w:snapToGrid w:val="0"/>
        <w:spacing w:line="600" w:lineRule="exact"/>
        <w:ind w:firstLine="627" w:firstLineChars="196"/>
        <w:textAlignment w:val="auto"/>
        <w:rPr>
          <w:rFonts w:hint="default" w:ascii="Times New Roman" w:hAnsi="Times New Roman" w:eastAsia="仿宋_GB2312" w:cs="Times New Roman"/>
          <w:bCs/>
          <w:sz w:val="32"/>
          <w:szCs w:val="32"/>
          <w:lang w:val="zh-CN"/>
        </w:rPr>
      </w:pPr>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七</w:t>
      </w:r>
      <w:r>
        <w:rPr>
          <w:rFonts w:hint="default" w:ascii="Times New Roman" w:hAnsi="Times New Roman" w:eastAsia="黑体" w:cs="Times New Roman"/>
          <w:bCs/>
          <w:color w:val="000000"/>
          <w:sz w:val="32"/>
          <w:szCs w:val="32"/>
        </w:rPr>
        <w:t>条</w:t>
      </w:r>
      <w:r>
        <w:rPr>
          <w:rFonts w:hint="default" w:ascii="Times New Roman" w:hAnsi="Times New Roman" w:cs="Times New Roman"/>
          <w:b/>
          <w:color w:val="000000"/>
          <w:sz w:val="32"/>
          <w:szCs w:val="32"/>
        </w:rPr>
        <w:t xml:space="preserve">  </w:t>
      </w:r>
      <w:r>
        <w:rPr>
          <w:rFonts w:hint="default" w:ascii="Times New Roman" w:hAnsi="Times New Roman" w:eastAsia="仿宋_GB2312" w:cs="Times New Roman"/>
          <w:bCs/>
          <w:sz w:val="32"/>
          <w:szCs w:val="32"/>
          <w:lang w:val="zh-CN"/>
        </w:rPr>
        <w:t>有下列情况之一的，撤销企业技术中心称号：</w:t>
      </w:r>
    </w:p>
    <w:p>
      <w:pPr>
        <w:keepNext w:val="0"/>
        <w:keepLines w:val="0"/>
        <w:pageBreakBefore w:val="0"/>
        <w:widowControl w:val="0"/>
        <w:kinsoku/>
        <w:wordWrap/>
        <w:overflowPunct/>
        <w:topLinePunct w:val="0"/>
        <w:bidi w:val="0"/>
        <w:adjustRightInd w:val="0"/>
        <w:snapToGrid w:val="0"/>
        <w:spacing w:line="600" w:lineRule="exact"/>
        <w:ind w:firstLine="729" w:firstLineChars="228"/>
        <w:textAlignment w:val="auto"/>
        <w:rPr>
          <w:rFonts w:hint="default" w:ascii="Times New Roman" w:hAnsi="Times New Roman" w:eastAsia="仿宋_GB2312" w:cs="Times New Roman"/>
          <w:bCs/>
          <w:sz w:val="32"/>
          <w:szCs w:val="32"/>
          <w:lang w:val="zh-CN"/>
        </w:rPr>
      </w:pPr>
      <w:r>
        <w:rPr>
          <w:rFonts w:hint="default" w:ascii="Times New Roman" w:hAnsi="Times New Roman" w:eastAsia="仿宋_GB2312" w:cs="Times New Roman"/>
          <w:bCs/>
          <w:sz w:val="32"/>
          <w:szCs w:val="32"/>
          <w:lang w:val="zh-CN"/>
        </w:rPr>
        <w:t>（一）运行评价不合格；</w:t>
      </w:r>
    </w:p>
    <w:p>
      <w:pPr>
        <w:keepNext w:val="0"/>
        <w:keepLines w:val="0"/>
        <w:pageBreakBefore w:val="0"/>
        <w:widowControl w:val="0"/>
        <w:kinsoku/>
        <w:wordWrap/>
        <w:overflowPunct/>
        <w:topLinePunct w:val="0"/>
        <w:bidi w:val="0"/>
        <w:adjustRightInd w:val="0"/>
        <w:snapToGrid w:val="0"/>
        <w:spacing w:line="600" w:lineRule="exact"/>
        <w:ind w:firstLine="729" w:firstLineChars="228"/>
        <w:textAlignment w:val="auto"/>
        <w:rPr>
          <w:rFonts w:hint="default" w:ascii="Times New Roman" w:hAnsi="Times New Roman" w:eastAsia="仿宋_GB2312" w:cs="Times New Roman"/>
          <w:bCs/>
          <w:sz w:val="32"/>
          <w:szCs w:val="32"/>
          <w:lang w:val="zh-CN"/>
        </w:rPr>
      </w:pPr>
      <w:r>
        <w:rPr>
          <w:rFonts w:hint="default" w:ascii="Times New Roman" w:hAnsi="Times New Roman" w:eastAsia="仿宋_GB2312" w:cs="Times New Roman"/>
          <w:bCs/>
          <w:sz w:val="32"/>
          <w:szCs w:val="32"/>
          <w:lang w:val="zh-CN"/>
        </w:rPr>
        <w:t>（</w:t>
      </w:r>
      <w:r>
        <w:rPr>
          <w:rFonts w:hint="default" w:ascii="Times New Roman" w:hAnsi="Times New Roman" w:eastAsia="仿宋_GB2312" w:cs="Times New Roman"/>
          <w:bCs/>
          <w:sz w:val="32"/>
          <w:szCs w:val="32"/>
          <w:lang w:val="en-US" w:eastAsia="zh-CN"/>
        </w:rPr>
        <w:t>二</w:t>
      </w:r>
      <w:r>
        <w:rPr>
          <w:rFonts w:hint="default" w:ascii="Times New Roman" w:hAnsi="Times New Roman" w:eastAsia="仿宋_GB2312" w:cs="Times New Roman"/>
          <w:bCs/>
          <w:sz w:val="32"/>
          <w:szCs w:val="32"/>
          <w:lang w:val="zh-CN"/>
        </w:rPr>
        <w:t>）提供虚假材料和数据；</w:t>
      </w:r>
    </w:p>
    <w:p>
      <w:pPr>
        <w:keepNext w:val="0"/>
        <w:keepLines w:val="0"/>
        <w:pageBreakBefore w:val="0"/>
        <w:widowControl w:val="0"/>
        <w:kinsoku/>
        <w:wordWrap/>
        <w:overflowPunct/>
        <w:topLinePunct w:val="0"/>
        <w:bidi w:val="0"/>
        <w:adjustRightInd w:val="0"/>
        <w:snapToGrid w:val="0"/>
        <w:spacing w:line="600" w:lineRule="exact"/>
        <w:ind w:firstLine="729" w:firstLineChars="228"/>
        <w:textAlignment w:val="auto"/>
        <w:rPr>
          <w:rFonts w:hint="default" w:ascii="Times New Roman" w:hAnsi="Times New Roman" w:eastAsia="仿宋_GB2312" w:cs="Times New Roman"/>
          <w:bCs/>
          <w:sz w:val="32"/>
          <w:szCs w:val="32"/>
          <w:lang w:val="zh-CN"/>
        </w:rPr>
      </w:pPr>
      <w:r>
        <w:rPr>
          <w:rFonts w:hint="default" w:ascii="Times New Roman" w:hAnsi="Times New Roman" w:eastAsia="仿宋_GB2312" w:cs="Times New Roman"/>
          <w:bCs/>
          <w:sz w:val="32"/>
          <w:szCs w:val="32"/>
          <w:lang w:val="zh-CN"/>
        </w:rPr>
        <w:t>（</w:t>
      </w:r>
      <w:r>
        <w:rPr>
          <w:rFonts w:hint="default" w:ascii="Times New Roman" w:hAnsi="Times New Roman" w:eastAsia="仿宋_GB2312" w:cs="Times New Roman"/>
          <w:bCs/>
          <w:sz w:val="32"/>
          <w:szCs w:val="32"/>
          <w:lang w:val="en-US" w:eastAsia="zh-CN"/>
        </w:rPr>
        <w:t>三</w:t>
      </w:r>
      <w:r>
        <w:rPr>
          <w:rFonts w:hint="default" w:ascii="Times New Roman" w:hAnsi="Times New Roman" w:eastAsia="仿宋_GB2312" w:cs="Times New Roman"/>
          <w:bCs/>
          <w:sz w:val="32"/>
          <w:szCs w:val="32"/>
          <w:lang w:val="zh-CN"/>
        </w:rPr>
        <w:t>）主要由于技术原因发生重大质量、安全、</w:t>
      </w:r>
      <w:r>
        <w:rPr>
          <w:rFonts w:hint="default" w:ascii="Times New Roman" w:hAnsi="Times New Roman" w:eastAsia="仿宋_GB2312" w:cs="Times New Roman"/>
          <w:bCs/>
          <w:sz w:val="32"/>
          <w:szCs w:val="32"/>
          <w:lang w:val="en-US" w:eastAsia="zh-CN"/>
        </w:rPr>
        <w:t>环保</w:t>
      </w:r>
      <w:r>
        <w:rPr>
          <w:rFonts w:hint="default" w:ascii="Times New Roman" w:hAnsi="Times New Roman" w:eastAsia="仿宋_GB2312" w:cs="Times New Roman"/>
          <w:bCs/>
          <w:sz w:val="32"/>
          <w:szCs w:val="32"/>
          <w:lang w:val="zh-CN"/>
        </w:rPr>
        <w:t>事故；</w:t>
      </w:r>
    </w:p>
    <w:p>
      <w:pPr>
        <w:keepNext w:val="0"/>
        <w:keepLines w:val="0"/>
        <w:pageBreakBefore w:val="0"/>
        <w:widowControl w:val="0"/>
        <w:kinsoku/>
        <w:wordWrap/>
        <w:overflowPunct/>
        <w:topLinePunct w:val="0"/>
        <w:bidi w:val="0"/>
        <w:adjustRightInd w:val="0"/>
        <w:snapToGrid w:val="0"/>
        <w:spacing w:line="600" w:lineRule="exact"/>
        <w:ind w:firstLine="729" w:firstLineChars="228"/>
        <w:textAlignment w:val="auto"/>
        <w:rPr>
          <w:rFonts w:hint="default" w:ascii="Times New Roman" w:hAnsi="Times New Roman" w:eastAsia="仿宋_GB2312" w:cs="Times New Roman"/>
          <w:bCs/>
          <w:strike w:val="0"/>
          <w:dstrike w:val="0"/>
          <w:sz w:val="32"/>
          <w:szCs w:val="32"/>
          <w:lang w:val="zh-CN"/>
        </w:rPr>
      </w:pPr>
      <w:r>
        <w:rPr>
          <w:rFonts w:hint="default" w:ascii="Times New Roman" w:hAnsi="Times New Roman" w:eastAsia="仿宋_GB2312" w:cs="Times New Roman"/>
          <w:bCs/>
          <w:strike w:val="0"/>
          <w:dstrike w:val="0"/>
          <w:sz w:val="32"/>
          <w:szCs w:val="32"/>
          <w:lang w:val="zh-CN"/>
        </w:rPr>
        <w:t>（</w:t>
      </w:r>
      <w:r>
        <w:rPr>
          <w:rFonts w:hint="default" w:ascii="Times New Roman" w:hAnsi="Times New Roman" w:eastAsia="仿宋_GB2312" w:cs="Times New Roman"/>
          <w:bCs/>
          <w:strike w:val="0"/>
          <w:dstrike w:val="0"/>
          <w:sz w:val="32"/>
          <w:szCs w:val="32"/>
          <w:lang w:val="en-US" w:eastAsia="zh-CN"/>
        </w:rPr>
        <w:t>四</w:t>
      </w:r>
      <w:r>
        <w:rPr>
          <w:rFonts w:hint="default" w:ascii="Times New Roman" w:hAnsi="Times New Roman" w:eastAsia="仿宋_GB2312" w:cs="Times New Roman"/>
          <w:bCs/>
          <w:strike w:val="0"/>
          <w:dstrike w:val="0"/>
          <w:sz w:val="32"/>
          <w:szCs w:val="32"/>
          <w:lang w:val="zh-CN"/>
        </w:rPr>
        <w:t>）因违反海关法及有关法律、行政法规，构成走私行为，受到刑事、行政处罚，或因严重违反海关监管规定受到行政处罚；</w:t>
      </w:r>
    </w:p>
    <w:p>
      <w:pPr>
        <w:keepNext w:val="0"/>
        <w:keepLines w:val="0"/>
        <w:pageBreakBefore w:val="0"/>
        <w:widowControl w:val="0"/>
        <w:kinsoku/>
        <w:wordWrap/>
        <w:overflowPunct/>
        <w:topLinePunct w:val="0"/>
        <w:bidi w:val="0"/>
        <w:adjustRightInd w:val="0"/>
        <w:snapToGrid w:val="0"/>
        <w:spacing w:line="600" w:lineRule="exact"/>
        <w:ind w:firstLine="729" w:firstLineChars="228"/>
        <w:textAlignment w:val="auto"/>
        <w:rPr>
          <w:rFonts w:hint="default" w:ascii="Times New Roman" w:hAnsi="Times New Roman" w:eastAsia="仿宋_GB2312" w:cs="Times New Roman"/>
          <w:bCs/>
          <w:strike w:val="0"/>
          <w:dstrike w:val="0"/>
          <w:sz w:val="32"/>
          <w:szCs w:val="32"/>
          <w:lang w:val="zh-CN"/>
        </w:rPr>
      </w:pPr>
      <w:r>
        <w:rPr>
          <w:rFonts w:hint="default" w:ascii="Times New Roman" w:hAnsi="Times New Roman" w:eastAsia="仿宋_GB2312" w:cs="Times New Roman"/>
          <w:bCs/>
          <w:strike w:val="0"/>
          <w:dstrike w:val="0"/>
          <w:sz w:val="32"/>
          <w:szCs w:val="32"/>
          <w:lang w:val="zh-CN"/>
        </w:rPr>
        <w:t>（</w:t>
      </w:r>
      <w:r>
        <w:rPr>
          <w:rFonts w:hint="default" w:ascii="Times New Roman" w:hAnsi="Times New Roman" w:eastAsia="仿宋_GB2312" w:cs="Times New Roman"/>
          <w:bCs/>
          <w:strike w:val="0"/>
          <w:dstrike w:val="0"/>
          <w:sz w:val="32"/>
          <w:szCs w:val="32"/>
          <w:lang w:val="en-US" w:eastAsia="zh-CN"/>
        </w:rPr>
        <w:t>五</w:t>
      </w:r>
      <w:r>
        <w:rPr>
          <w:rFonts w:hint="default" w:ascii="Times New Roman" w:hAnsi="Times New Roman" w:eastAsia="仿宋_GB2312" w:cs="Times New Roman"/>
          <w:bCs/>
          <w:strike w:val="0"/>
          <w:dstrike w:val="0"/>
          <w:sz w:val="32"/>
          <w:szCs w:val="32"/>
          <w:lang w:val="zh-CN"/>
        </w:rPr>
        <w:t>）因违反税收征管法及有关法律、行政法规，构成偷税、骗取出口退税等严重税收违法行为；</w:t>
      </w:r>
    </w:p>
    <w:p>
      <w:pPr>
        <w:keepNext w:val="0"/>
        <w:keepLines w:val="0"/>
        <w:pageBreakBefore w:val="0"/>
        <w:widowControl w:val="0"/>
        <w:kinsoku/>
        <w:wordWrap/>
        <w:overflowPunct/>
        <w:topLinePunct w:val="0"/>
        <w:bidi w:val="0"/>
        <w:adjustRightInd w:val="0"/>
        <w:snapToGrid w:val="0"/>
        <w:spacing w:line="600" w:lineRule="exact"/>
        <w:ind w:firstLine="729" w:firstLineChars="228"/>
        <w:textAlignment w:val="auto"/>
        <w:rPr>
          <w:rFonts w:hint="default" w:ascii="Times New Roman" w:hAnsi="Times New Roman" w:eastAsia="仿宋_GB2312" w:cs="Times New Roman"/>
          <w:bCs/>
          <w:strike w:val="0"/>
          <w:dstrike w:val="0"/>
          <w:sz w:val="32"/>
          <w:szCs w:val="32"/>
          <w:lang w:val="zh-CN"/>
        </w:rPr>
      </w:pPr>
      <w:r>
        <w:rPr>
          <w:rFonts w:hint="default" w:ascii="Times New Roman" w:hAnsi="Times New Roman" w:eastAsia="仿宋_GB2312" w:cs="Times New Roman"/>
          <w:bCs/>
          <w:strike w:val="0"/>
          <w:dstrike w:val="0"/>
          <w:sz w:val="32"/>
          <w:szCs w:val="32"/>
          <w:lang w:val="zh-CN"/>
        </w:rPr>
        <w:t>（</w:t>
      </w:r>
      <w:r>
        <w:rPr>
          <w:rFonts w:hint="default" w:ascii="Times New Roman" w:hAnsi="Times New Roman" w:eastAsia="仿宋_GB2312" w:cs="Times New Roman"/>
          <w:bCs/>
          <w:strike w:val="0"/>
          <w:dstrike w:val="0"/>
          <w:sz w:val="32"/>
          <w:szCs w:val="32"/>
          <w:lang w:val="en-US" w:eastAsia="zh-CN"/>
        </w:rPr>
        <w:t>六</w:t>
      </w:r>
      <w:r>
        <w:rPr>
          <w:rFonts w:hint="default" w:ascii="Times New Roman" w:hAnsi="Times New Roman" w:eastAsia="仿宋_GB2312" w:cs="Times New Roman"/>
          <w:bCs/>
          <w:strike w:val="0"/>
          <w:dstrike w:val="0"/>
          <w:sz w:val="32"/>
          <w:szCs w:val="32"/>
          <w:lang w:val="zh-CN"/>
        </w:rPr>
        <w:t>）司法、行政机关认定的其他严重违法失信行为；</w:t>
      </w:r>
    </w:p>
    <w:p>
      <w:pPr>
        <w:keepNext w:val="0"/>
        <w:keepLines w:val="0"/>
        <w:pageBreakBefore w:val="0"/>
        <w:widowControl w:val="0"/>
        <w:kinsoku/>
        <w:wordWrap/>
        <w:overflowPunct/>
        <w:topLinePunct w:val="0"/>
        <w:bidi w:val="0"/>
        <w:adjustRightInd w:val="0"/>
        <w:snapToGrid w:val="0"/>
        <w:spacing w:line="600" w:lineRule="exact"/>
        <w:ind w:firstLine="729" w:firstLineChars="228"/>
        <w:textAlignment w:val="auto"/>
        <w:rPr>
          <w:rFonts w:hint="default" w:ascii="Times New Roman" w:hAnsi="Times New Roman" w:eastAsia="仿宋_GB2312" w:cs="Times New Roman"/>
          <w:bCs/>
          <w:sz w:val="32"/>
          <w:szCs w:val="32"/>
          <w:lang w:val="zh-CN"/>
        </w:rPr>
      </w:pPr>
      <w:r>
        <w:rPr>
          <w:rFonts w:hint="default" w:ascii="Times New Roman" w:hAnsi="Times New Roman" w:eastAsia="仿宋_GB2312" w:cs="Times New Roman"/>
          <w:bCs/>
          <w:sz w:val="32"/>
          <w:szCs w:val="32"/>
          <w:lang w:val="zh-CN"/>
        </w:rPr>
        <w:t>（</w:t>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lang w:val="zh-CN"/>
        </w:rPr>
        <w:t>）企业被依法终止。</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trike w:val="0"/>
          <w:sz w:val="32"/>
          <w:szCs w:val="32"/>
          <w:lang w:val="en-US" w:eastAsia="zh-CN"/>
        </w:rPr>
      </w:pPr>
      <w:r>
        <w:rPr>
          <w:rFonts w:hint="default" w:ascii="Times New Roman" w:hAnsi="Times New Roman" w:eastAsia="黑体" w:cs="Times New Roman"/>
          <w:bCs/>
          <w:strike w:val="0"/>
          <w:color w:val="000000"/>
          <w:sz w:val="32"/>
          <w:szCs w:val="32"/>
        </w:rPr>
        <w:t>第十</w:t>
      </w:r>
      <w:r>
        <w:rPr>
          <w:rFonts w:hint="default" w:ascii="Times New Roman" w:hAnsi="Times New Roman" w:eastAsia="黑体" w:cs="Times New Roman"/>
          <w:bCs/>
          <w:strike w:val="0"/>
          <w:color w:val="000000"/>
          <w:sz w:val="32"/>
          <w:szCs w:val="32"/>
          <w:lang w:val="en-US" w:eastAsia="zh-CN"/>
        </w:rPr>
        <w:t>八</w:t>
      </w:r>
      <w:r>
        <w:rPr>
          <w:rFonts w:hint="default" w:ascii="Times New Roman" w:hAnsi="Times New Roman" w:eastAsia="黑体" w:cs="Times New Roman"/>
          <w:bCs/>
          <w:strike w:val="0"/>
          <w:color w:val="000000"/>
          <w:sz w:val="32"/>
          <w:szCs w:val="32"/>
        </w:rPr>
        <w:t>条</w:t>
      </w:r>
      <w:r>
        <w:rPr>
          <w:rFonts w:hint="default" w:ascii="Times New Roman" w:hAnsi="Times New Roman" w:eastAsia="黑体" w:cs="Times New Roman"/>
          <w:bCs/>
          <w:strike w:val="0"/>
          <w:color w:val="000000"/>
          <w:sz w:val="32"/>
          <w:szCs w:val="32"/>
          <w:lang w:val="en-US" w:eastAsia="zh-CN"/>
        </w:rPr>
        <w:t xml:space="preserve">  </w:t>
      </w:r>
      <w:r>
        <w:rPr>
          <w:rFonts w:hint="default" w:ascii="Times New Roman" w:hAnsi="Times New Roman" w:eastAsia="仿宋_GB2312" w:cs="Times New Roman"/>
          <w:bCs/>
          <w:color w:val="auto"/>
          <w:sz w:val="32"/>
          <w:szCs w:val="32"/>
          <w:lang w:val="zh-CN"/>
        </w:rPr>
        <w:t>因本办法第十</w:t>
      </w:r>
      <w:r>
        <w:rPr>
          <w:rFonts w:hint="default" w:ascii="Times New Roman" w:hAnsi="Times New Roman" w:eastAsia="仿宋_GB2312" w:cs="Times New Roman"/>
          <w:bCs/>
          <w:color w:val="auto"/>
          <w:sz w:val="32"/>
          <w:szCs w:val="32"/>
          <w:lang w:val="en-US" w:eastAsia="zh-CN"/>
        </w:rPr>
        <w:t>七</w:t>
      </w:r>
      <w:r>
        <w:rPr>
          <w:rFonts w:hint="default" w:ascii="Times New Roman" w:hAnsi="Times New Roman" w:eastAsia="仿宋_GB2312" w:cs="Times New Roman"/>
          <w:bCs/>
          <w:color w:val="auto"/>
          <w:sz w:val="32"/>
          <w:szCs w:val="32"/>
          <w:lang w:val="zh-CN"/>
        </w:rPr>
        <w:t>条（</w:t>
      </w:r>
      <w:r>
        <w:rPr>
          <w:rFonts w:hint="default" w:ascii="Times New Roman" w:hAnsi="Times New Roman" w:eastAsia="仿宋_GB2312" w:cs="Times New Roman"/>
          <w:bCs/>
          <w:color w:val="auto"/>
          <w:sz w:val="32"/>
          <w:szCs w:val="32"/>
          <w:lang w:val="en-US" w:eastAsia="zh-CN"/>
        </w:rPr>
        <w:t>一</w:t>
      </w:r>
      <w:r>
        <w:rPr>
          <w:rFonts w:hint="default" w:ascii="Times New Roman" w:hAnsi="Times New Roman" w:eastAsia="仿宋_GB2312" w:cs="Times New Roman"/>
          <w:bCs/>
          <w:color w:val="auto"/>
          <w:sz w:val="32"/>
          <w:szCs w:val="32"/>
          <w:lang w:val="zh-CN"/>
        </w:rPr>
        <w:t>）</w:t>
      </w:r>
      <w:r>
        <w:rPr>
          <w:rFonts w:hint="default" w:ascii="Times New Roman" w:hAnsi="Times New Roman" w:eastAsia="仿宋_GB2312" w:cs="Times New Roman"/>
          <w:bCs/>
          <w:color w:val="auto"/>
          <w:sz w:val="32"/>
          <w:szCs w:val="32"/>
          <w:lang w:val="en-US" w:eastAsia="zh-CN"/>
        </w:rPr>
        <w:t>至（六）项所列</w:t>
      </w:r>
      <w:r>
        <w:rPr>
          <w:rFonts w:hint="default" w:ascii="Times New Roman" w:hAnsi="Times New Roman" w:eastAsia="仿宋_GB2312" w:cs="Times New Roman"/>
          <w:bCs/>
          <w:color w:val="auto"/>
          <w:sz w:val="32"/>
          <w:szCs w:val="32"/>
          <w:lang w:val="zh-CN"/>
        </w:rPr>
        <w:t>原因被撤销企业技术中心资格的，</w:t>
      </w:r>
      <w:r>
        <w:rPr>
          <w:rFonts w:hint="default" w:ascii="Times New Roman" w:hAnsi="Times New Roman" w:eastAsia="仿宋_GB2312" w:cs="Times New Roman"/>
          <w:bCs/>
          <w:color w:val="auto"/>
          <w:sz w:val="32"/>
          <w:szCs w:val="32"/>
          <w:lang w:val="zh-CN" w:eastAsia="zh-CN"/>
        </w:rPr>
        <w:t>自撤销之日起，各市（州）</w:t>
      </w:r>
      <w:r>
        <w:rPr>
          <w:rFonts w:hint="eastAsia" w:ascii="Times New Roman" w:hAnsi="Times New Roman" w:eastAsia="仿宋_GB2312" w:cs="Times New Roman"/>
          <w:bCs/>
          <w:color w:val="auto"/>
          <w:sz w:val="32"/>
          <w:szCs w:val="32"/>
          <w:lang w:val="zh-CN" w:eastAsia="zh-CN"/>
        </w:rPr>
        <w:t>、</w:t>
      </w:r>
      <w:r>
        <w:rPr>
          <w:rFonts w:hint="default" w:ascii="Times New Roman" w:hAnsi="Times New Roman" w:eastAsia="仿宋_GB2312" w:cs="Times New Roman"/>
          <w:bCs/>
          <w:color w:val="auto"/>
          <w:sz w:val="32"/>
          <w:szCs w:val="32"/>
          <w:lang w:val="en-US" w:eastAsia="zh-CN"/>
        </w:rPr>
        <w:t>贵安新区工业</w:t>
      </w:r>
      <w:r>
        <w:rPr>
          <w:rFonts w:hint="default" w:ascii="Times New Roman" w:hAnsi="Times New Roman" w:eastAsia="仿宋_GB2312" w:cs="Times New Roman"/>
          <w:bCs/>
          <w:color w:val="auto"/>
          <w:sz w:val="32"/>
          <w:szCs w:val="32"/>
          <w:lang w:val="zh-CN" w:eastAsia="zh-CN"/>
        </w:rPr>
        <w:t>和信息化主管部门</w:t>
      </w:r>
      <w:r>
        <w:rPr>
          <w:rFonts w:hint="default" w:ascii="Times New Roman" w:hAnsi="Times New Roman" w:eastAsia="仿宋_GB2312" w:cs="Times New Roman"/>
          <w:bCs/>
          <w:color w:val="auto"/>
          <w:sz w:val="32"/>
          <w:szCs w:val="32"/>
          <w:lang w:val="en-US" w:eastAsia="zh-CN"/>
        </w:rPr>
        <w:t>两</w:t>
      </w:r>
      <w:r>
        <w:rPr>
          <w:rFonts w:hint="default" w:ascii="Times New Roman" w:hAnsi="Times New Roman" w:eastAsia="仿宋_GB2312" w:cs="Times New Roman"/>
          <w:bCs/>
          <w:color w:val="auto"/>
          <w:sz w:val="32"/>
          <w:szCs w:val="32"/>
          <w:lang w:val="zh-CN" w:eastAsia="zh-CN"/>
        </w:rPr>
        <w:t>年内不得再次推荐该企业申报企业技术中心。</w:t>
      </w:r>
      <w:r>
        <w:rPr>
          <w:rFonts w:hint="default" w:ascii="Times New Roman" w:hAnsi="Times New Roman" w:eastAsia="仿宋_GB2312" w:cs="Times New Roman"/>
          <w:strike w:val="0"/>
          <w:sz w:val="32"/>
          <w:szCs w:val="32"/>
          <w:lang w:val="en-US" w:eastAsia="zh-CN"/>
        </w:rPr>
        <w:t xml:space="preserve">    </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bCs/>
          <w:color w:val="000000"/>
          <w:sz w:val="32"/>
          <w:szCs w:val="32"/>
        </w:rPr>
        <w:t>第</w:t>
      </w:r>
      <w:r>
        <w:rPr>
          <w:rFonts w:hint="eastAsia" w:ascii="Times New Roman" w:hAnsi="Times New Roman" w:eastAsia="黑体" w:cs="Times New Roman"/>
          <w:bCs/>
          <w:color w:val="000000"/>
          <w:sz w:val="32"/>
          <w:szCs w:val="32"/>
          <w:lang w:val="en-US" w:eastAsia="zh-CN"/>
        </w:rPr>
        <w:t>十九</w:t>
      </w:r>
      <w:r>
        <w:rPr>
          <w:rFonts w:hint="default" w:ascii="Times New Roman" w:hAnsi="Times New Roman" w:eastAsia="黑体" w:cs="Times New Roman"/>
          <w:bCs/>
          <w:color w:val="000000"/>
          <w:sz w:val="32"/>
          <w:szCs w:val="32"/>
        </w:rPr>
        <w:t>条</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bCs/>
          <w:sz w:val="32"/>
          <w:szCs w:val="32"/>
          <w:lang w:val="zh-CN"/>
        </w:rPr>
        <w:t>省工业和信息化厅会同省发展改革委、省科技厅、省财政厅、省税务局、贵阳海关联合发文，</w:t>
      </w:r>
      <w:r>
        <w:rPr>
          <w:rFonts w:hint="default" w:ascii="Times New Roman" w:hAnsi="Times New Roman" w:eastAsia="仿宋_GB2312" w:cs="Times New Roman"/>
          <w:sz w:val="32"/>
          <w:szCs w:val="32"/>
          <w:lang w:val="zh-CN"/>
        </w:rPr>
        <w:t>向各市（州）</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贵安新区</w:t>
      </w:r>
      <w:r>
        <w:rPr>
          <w:rFonts w:hint="default" w:ascii="Times New Roman" w:hAnsi="Times New Roman" w:eastAsia="仿宋_GB2312" w:cs="Times New Roman"/>
          <w:strike w:val="0"/>
          <w:dstrike w:val="0"/>
          <w:sz w:val="32"/>
          <w:szCs w:val="32"/>
          <w:lang w:val="zh-CN"/>
        </w:rPr>
        <w:t>工业和信息化主管部门及同级管理部门通报企业技术中心调整</w:t>
      </w:r>
      <w:r>
        <w:rPr>
          <w:rFonts w:hint="default" w:ascii="Times New Roman" w:hAnsi="Times New Roman" w:eastAsia="仿宋_GB2312" w:cs="Times New Roman"/>
          <w:sz w:val="32"/>
          <w:szCs w:val="32"/>
          <w:lang w:val="zh-CN"/>
        </w:rPr>
        <w:t>、撤销及更名结果，并在省工业和信息化厅网站公开。</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FF0000"/>
          <w:sz w:val="30"/>
          <w:szCs w:val="30"/>
        </w:rPr>
      </w:pPr>
      <w:r>
        <w:rPr>
          <w:rFonts w:hint="default" w:ascii="Times New Roman" w:hAnsi="Times New Roman" w:eastAsia="黑体" w:cs="Times New Roman"/>
          <w:bCs/>
          <w:color w:val="000000"/>
          <w:sz w:val="32"/>
          <w:szCs w:val="32"/>
        </w:rPr>
        <w:t>第二十条</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bCs/>
          <w:strike w:val="0"/>
          <w:sz w:val="32"/>
          <w:szCs w:val="32"/>
          <w:lang w:val="zh-CN"/>
        </w:rPr>
        <w:t>省工业和信息化厅会同省发展改革委、省科技厅、省财政厅、省税务局、贵阳海关共同对企业技术中心予以指导和支持。</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第五章  附 则</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cs="Times New Roman"/>
          <w:color w:val="000000"/>
          <w:sz w:val="32"/>
          <w:szCs w:val="32"/>
        </w:rPr>
      </w:pPr>
      <w:r>
        <w:rPr>
          <w:rFonts w:hint="default" w:ascii="Times New Roman" w:hAnsi="Times New Roman" w:eastAsia="黑体" w:cs="Times New Roman"/>
          <w:bCs/>
          <w:color w:val="000000"/>
          <w:sz w:val="32"/>
          <w:szCs w:val="32"/>
        </w:rPr>
        <w:t>第二十</w:t>
      </w:r>
      <w:r>
        <w:rPr>
          <w:rFonts w:hint="eastAsia" w:ascii="Times New Roman" w:hAnsi="Times New Roman" w:eastAsia="黑体" w:cs="Times New Roman"/>
          <w:bCs/>
          <w:color w:val="000000"/>
          <w:sz w:val="32"/>
          <w:szCs w:val="32"/>
          <w:lang w:val="en-US" w:eastAsia="zh-CN"/>
        </w:rPr>
        <w:t>一</w:t>
      </w:r>
      <w:r>
        <w:rPr>
          <w:rFonts w:hint="default" w:ascii="Times New Roman" w:hAnsi="Times New Roman" w:eastAsia="黑体" w:cs="Times New Roman"/>
          <w:bCs/>
          <w:color w:val="000000"/>
          <w:sz w:val="32"/>
          <w:szCs w:val="32"/>
        </w:rPr>
        <w:t>条</w:t>
      </w:r>
      <w:r>
        <w:rPr>
          <w:rFonts w:hint="default" w:ascii="Times New Roman" w:hAnsi="Times New Roman" w:cs="Times New Roman"/>
          <w:b/>
          <w:color w:val="000000"/>
          <w:sz w:val="32"/>
          <w:szCs w:val="32"/>
        </w:rPr>
        <w:t xml:space="preserve">  </w:t>
      </w:r>
      <w:r>
        <w:rPr>
          <w:rFonts w:hint="default" w:ascii="Times New Roman" w:hAnsi="Times New Roman" w:eastAsia="仿宋_GB2312" w:cs="Times New Roman"/>
          <w:bCs/>
          <w:sz w:val="32"/>
          <w:szCs w:val="32"/>
          <w:lang w:val="zh-CN"/>
        </w:rPr>
        <w:t>本办法涉及的申请材料、评价相关材料和评价指标体系的内容和要求见附件，省工业和信息化厅</w:t>
      </w:r>
      <w:r>
        <w:rPr>
          <w:rFonts w:hint="default" w:ascii="Times New Roman" w:hAnsi="Times New Roman" w:eastAsia="仿宋_GB2312" w:cs="Times New Roman"/>
          <w:bCs/>
          <w:sz w:val="32"/>
          <w:szCs w:val="32"/>
          <w:lang w:val="en-US" w:eastAsia="zh-CN"/>
        </w:rPr>
        <w:t>商</w:t>
      </w:r>
      <w:r>
        <w:rPr>
          <w:rFonts w:hint="default" w:ascii="Times New Roman" w:hAnsi="Times New Roman" w:eastAsia="仿宋_GB2312" w:cs="Times New Roman"/>
          <w:bCs/>
          <w:sz w:val="32"/>
          <w:szCs w:val="32"/>
          <w:lang w:val="zh-CN"/>
        </w:rPr>
        <w:t>省发展改革委、省科技厅、省财政厅、省税务局、贵阳海关根据需要适时调整。</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黑体" w:cs="Times New Roman"/>
          <w:bCs/>
          <w:color w:val="000000"/>
          <w:sz w:val="32"/>
          <w:szCs w:val="32"/>
        </w:rPr>
        <w:t>第二十</w:t>
      </w:r>
      <w:r>
        <w:rPr>
          <w:rFonts w:hint="eastAsia" w:ascii="Times New Roman" w:hAnsi="Times New Roman" w:eastAsia="黑体" w:cs="Times New Roman"/>
          <w:bCs/>
          <w:color w:val="000000"/>
          <w:sz w:val="32"/>
          <w:szCs w:val="32"/>
          <w:lang w:val="en-US" w:eastAsia="zh-CN"/>
        </w:rPr>
        <w:t>二</w:t>
      </w:r>
      <w:r>
        <w:rPr>
          <w:rFonts w:hint="default" w:ascii="Times New Roman" w:hAnsi="Times New Roman" w:eastAsia="黑体" w:cs="Times New Roman"/>
          <w:bCs/>
          <w:color w:val="000000"/>
          <w:sz w:val="32"/>
          <w:szCs w:val="32"/>
        </w:rPr>
        <w:t>条</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bCs/>
          <w:color w:val="auto"/>
          <w:sz w:val="32"/>
          <w:szCs w:val="32"/>
          <w:lang w:val="zh-CN"/>
        </w:rPr>
        <w:t>本办法自发布之日起施行。2019年发布的《关于印发〈贵州省企业技术中心认定管理办法〉的通知》（黔工信科技</w:t>
      </w:r>
      <w:r>
        <w:rPr>
          <w:rFonts w:hint="default" w:ascii="Times New Roman" w:hAnsi="Times New Roman"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lang w:val="en-US" w:eastAsia="zh-CN"/>
        </w:rPr>
        <w:t>1</w:t>
      </w:r>
      <w:r>
        <w:rPr>
          <w:rFonts w:hint="default" w:ascii="Times New Roman" w:hAnsi="Times New Roman"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Cs/>
          <w:color w:val="auto"/>
          <w:sz w:val="32"/>
          <w:szCs w:val="32"/>
          <w:lang w:val="zh-CN"/>
        </w:rPr>
        <w:t>7号）同时废止。</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lang w:val="zh-CN"/>
        </w:rPr>
      </w:pPr>
      <w:r>
        <w:rPr>
          <w:rFonts w:hint="default" w:ascii="Times New Roman" w:hAnsi="Times New Roman" w:eastAsia="黑体" w:cs="Times New Roman"/>
          <w:bCs/>
          <w:color w:val="000000"/>
          <w:sz w:val="32"/>
          <w:szCs w:val="32"/>
        </w:rPr>
        <w:t>第二十</w:t>
      </w:r>
      <w:r>
        <w:rPr>
          <w:rFonts w:hint="eastAsia" w:ascii="Times New Roman" w:hAnsi="Times New Roman" w:eastAsia="黑体" w:cs="Times New Roman"/>
          <w:bCs/>
          <w:color w:val="000000"/>
          <w:sz w:val="32"/>
          <w:szCs w:val="32"/>
          <w:lang w:val="en-US" w:eastAsia="zh-CN"/>
        </w:rPr>
        <w:t>三</w:t>
      </w:r>
      <w:r>
        <w:rPr>
          <w:rFonts w:hint="default" w:ascii="Times New Roman" w:hAnsi="Times New Roman" w:eastAsia="黑体" w:cs="Times New Roman"/>
          <w:bCs/>
          <w:color w:val="000000"/>
          <w:sz w:val="32"/>
          <w:szCs w:val="32"/>
        </w:rPr>
        <w:t>条</w:t>
      </w:r>
      <w:r>
        <w:rPr>
          <w:rFonts w:hint="default" w:ascii="Times New Roman" w:hAnsi="Times New Roman" w:cs="Times New Roman"/>
          <w:color w:val="000000"/>
          <w:sz w:val="32"/>
          <w:szCs w:val="32"/>
        </w:rPr>
        <w:t xml:space="preserve">  </w:t>
      </w:r>
      <w:r>
        <w:rPr>
          <w:rFonts w:hint="default" w:ascii="Times New Roman" w:hAnsi="Times New Roman" w:eastAsia="仿宋_GB2312" w:cs="Times New Roman"/>
          <w:bCs/>
          <w:sz w:val="32"/>
          <w:szCs w:val="32"/>
          <w:lang w:val="zh-CN"/>
        </w:rPr>
        <w:t>本办法由省工业和信息化厅会同省发展改革委、省科技厅、省财政厅、省税务局、贵阳海关负责解释。</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sz w:val="32"/>
          <w:szCs w:val="32"/>
        </w:rPr>
      </w:pPr>
    </w:p>
    <w:p>
      <w:pPr>
        <w:widowControl/>
        <w:jc w:val="left"/>
        <w:rPr>
          <w:rFonts w:ascii="黑体" w:hAnsi="黑体" w:eastAsia="黑体" w:cs="黑体"/>
          <w:color w:val="000000"/>
          <w:sz w:val="28"/>
          <w:szCs w:val="28"/>
        </w:rPr>
      </w:pPr>
      <w:r>
        <w:rPr>
          <w:rFonts w:ascii="黑体" w:hAnsi="黑体" w:eastAsia="黑体" w:cs="黑体"/>
          <w:color w:val="000000"/>
          <w:sz w:val="28"/>
          <w:szCs w:val="28"/>
        </w:rPr>
        <w:br w:type="page"/>
      </w:r>
    </w:p>
    <w:p>
      <w:pPr>
        <w:adjustRightInd w:val="0"/>
        <w:snapToGrid w:val="0"/>
        <w:spacing w:line="560" w:lineRule="exact"/>
        <w:rPr>
          <w:rFonts w:ascii="宋体" w:hAnsi="宋体"/>
          <w:color w:val="000000"/>
          <w:sz w:val="28"/>
          <w:szCs w:val="28"/>
        </w:rPr>
      </w:pPr>
      <w:r>
        <w:rPr>
          <w:rFonts w:hint="eastAsia" w:ascii="黑体" w:hAnsi="黑体" w:eastAsia="黑体" w:cs="黑体"/>
          <w:color w:val="000000"/>
          <w:sz w:val="28"/>
          <w:szCs w:val="28"/>
        </w:rPr>
        <w:t>附件1</w:t>
      </w:r>
    </w:p>
    <w:p>
      <w:pPr>
        <w:adjustRightInd w:val="0"/>
        <w:snapToGrid w:val="0"/>
        <w:spacing w:line="560" w:lineRule="exact"/>
        <w:jc w:val="center"/>
        <w:rPr>
          <w:rFonts w:ascii="方正小标宋简体" w:hAnsi="方正小标宋简体" w:eastAsia="方正小标宋简体" w:cs="方正小标宋简体"/>
          <w:color w:val="000000"/>
          <w:sz w:val="28"/>
          <w:szCs w:val="28"/>
        </w:rPr>
      </w:pPr>
    </w:p>
    <w:p>
      <w:pPr>
        <w:adjustRightInd w:val="0"/>
        <w:snapToGrid w:val="0"/>
        <w:spacing w:line="56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《贵州省</w:t>
      </w:r>
      <w:r>
        <w:rPr>
          <w:rFonts w:hint="eastAsia" w:ascii="方正小标宋简体" w:hAnsi="方正小标宋简体" w:eastAsia="方正小标宋简体" w:cs="方正小标宋简体"/>
          <w:b w:val="0"/>
          <w:bCs w:val="0"/>
          <w:color w:val="000000"/>
          <w:sz w:val="44"/>
          <w:szCs w:val="44"/>
          <w:lang w:val="en-US" w:eastAsia="zh-CN"/>
        </w:rPr>
        <w:t>工业和信息化厅</w:t>
      </w:r>
      <w:r>
        <w:rPr>
          <w:rFonts w:hint="eastAsia" w:ascii="方正小标宋简体" w:hAnsi="方正小标宋简体" w:eastAsia="方正小标宋简体" w:cs="方正小标宋简体"/>
          <w:b w:val="0"/>
          <w:bCs w:val="0"/>
          <w:color w:val="000000"/>
          <w:sz w:val="44"/>
          <w:szCs w:val="44"/>
        </w:rPr>
        <w:t>企业技术中心申请</w:t>
      </w:r>
    </w:p>
    <w:p>
      <w:pPr>
        <w:adjustRightInd w:val="0"/>
        <w:snapToGrid w:val="0"/>
        <w:spacing w:line="560" w:lineRule="exact"/>
        <w:jc w:val="center"/>
        <w:rPr>
          <w:rFonts w:ascii="方正小标宋_GBK" w:hAnsi="方正小标宋_GBK" w:eastAsia="方正小标宋_GBK" w:cs="方正小标宋_GBK"/>
          <w:color w:val="000000"/>
          <w:sz w:val="44"/>
          <w:szCs w:val="44"/>
        </w:rPr>
      </w:pPr>
      <w:r>
        <w:rPr>
          <w:rFonts w:hint="eastAsia" w:ascii="方正小标宋简体" w:hAnsi="方正小标宋简体" w:eastAsia="方正小标宋简体" w:cs="方正小标宋简体"/>
          <w:b w:val="0"/>
          <w:bCs w:val="0"/>
          <w:color w:val="000000"/>
          <w:sz w:val="44"/>
          <w:szCs w:val="44"/>
        </w:rPr>
        <w:t>报告》编写提纲</w:t>
      </w:r>
    </w:p>
    <w:p>
      <w:pPr>
        <w:widowControl/>
        <w:adjustRightInd w:val="0"/>
        <w:snapToGrid w:val="0"/>
        <w:spacing w:line="560" w:lineRule="exact"/>
        <w:jc w:val="center"/>
        <w:rPr>
          <w:rFonts w:ascii="宋体" w:hAnsi="宋体"/>
          <w:b/>
          <w:bCs/>
          <w:color w:val="000000"/>
          <w:sz w:val="28"/>
          <w:szCs w:val="28"/>
        </w:rPr>
      </w:pPr>
    </w:p>
    <w:p>
      <w:pPr>
        <w:numPr>
          <w:ilvl w:val="0"/>
          <w:numId w:val="2"/>
        </w:numPr>
        <w:autoSpaceDE w:val="0"/>
        <w:autoSpaceDN w:val="0"/>
        <w:adjustRightInd w:val="0"/>
        <w:snapToGrid w:val="0"/>
        <w:spacing w:line="560" w:lineRule="exact"/>
        <w:ind w:firstLine="640" w:firstLineChars="200"/>
        <w:rPr>
          <w:rFonts w:ascii="黑体" w:hAnsi="仿宋_GB2312" w:eastAsia="黑体" w:cs="仿宋_GB2312"/>
          <w:color w:val="000000"/>
          <w:kern w:val="0"/>
          <w:sz w:val="32"/>
          <w:szCs w:val="32"/>
        </w:rPr>
      </w:pPr>
      <w:r>
        <w:rPr>
          <w:rFonts w:hint="eastAsia" w:ascii="黑体" w:hAnsi="仿宋_GB2312" w:eastAsia="黑体" w:cs="仿宋_GB2312"/>
          <w:bCs/>
          <w:color w:val="000000"/>
          <w:kern w:val="0"/>
          <w:sz w:val="32"/>
          <w:szCs w:val="32"/>
        </w:rPr>
        <w:t>企业的地位和作用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企业基本情况。包括所有制性质、主要下属企业，职工人数、企业总资产、资产负债率、银行信用等级、销售收入、利润、主导产品及市场占有率等。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企业的行业地位和竞争力。结合行业集中度和企业在行业中的综合排序，分析企业在本行业的领先地位和竞争优势，与国际同行业企业相比所具有的规模和技术优势。</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企业对本行业技术创新的引领作用。包括企业对行业技术进步、结构调整、节能减排、资源节约综合利用等方面的示范和带动作用。</w:t>
      </w:r>
    </w:p>
    <w:p>
      <w:pPr>
        <w:autoSpaceDE w:val="0"/>
        <w:autoSpaceDN w:val="0"/>
        <w:adjustRightInd w:val="0"/>
        <w:snapToGrid w:val="0"/>
        <w:spacing w:line="560" w:lineRule="exact"/>
        <w:ind w:firstLine="640" w:firstLineChars="200"/>
        <w:jc w:val="left"/>
        <w:rPr>
          <w:rFonts w:ascii="黑体" w:hAnsi="仿宋_GB2312" w:eastAsia="黑体" w:cs="仿宋_GB2312"/>
          <w:color w:val="000000"/>
          <w:kern w:val="0"/>
          <w:sz w:val="32"/>
          <w:szCs w:val="32"/>
        </w:rPr>
      </w:pPr>
      <w:r>
        <w:rPr>
          <w:rFonts w:hint="eastAsia" w:ascii="黑体" w:hAnsi="仿宋_GB2312" w:eastAsia="黑体" w:cs="仿宋_GB2312"/>
          <w:bCs/>
          <w:color w:val="000000"/>
          <w:kern w:val="0"/>
          <w:sz w:val="32"/>
          <w:szCs w:val="32"/>
        </w:rPr>
        <w:t>二、企业技术创新的现状和成绩</w:t>
      </w:r>
    </w:p>
    <w:p>
      <w:pPr>
        <w:autoSpaceDE w:val="0"/>
        <w:autoSpaceDN w:val="0"/>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w:t>
      </w:r>
      <w:r>
        <w:rPr>
          <w:rFonts w:ascii="仿宋_GB2312" w:hAnsi="仿宋_GB2312" w:eastAsia="仿宋_GB2312" w:cs="仿宋_GB2312"/>
          <w:color w:val="000000"/>
          <w:kern w:val="0"/>
          <w:sz w:val="32"/>
          <w:szCs w:val="32"/>
        </w:rPr>
        <w:t>企业技术中心基本情况。包括企业技术中心的建设与发展历程、组织架构；创新体系建设和运行机制，包括组织管理体系建设、规章制度建立、研发项目组织管理机制、研发经费管理机制、人才激励机制、内外部合作机制等。</w:t>
      </w:r>
    </w:p>
    <w:p>
      <w:pPr>
        <w:autoSpaceDE w:val="0"/>
        <w:autoSpaceDN w:val="0"/>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w:t>
      </w:r>
      <w:r>
        <w:rPr>
          <w:rFonts w:ascii="仿宋_GB2312" w:hAnsi="仿宋_GB2312" w:eastAsia="仿宋_GB2312" w:cs="仿宋_GB2312"/>
          <w:color w:val="000000"/>
          <w:kern w:val="0"/>
          <w:sz w:val="32"/>
          <w:szCs w:val="32"/>
        </w:rPr>
        <w:t>企业技术中心创新资源整合情况。包括企业技术中心技术带头人及创新团队建设情况、研发经费投入情况、研究开发和试验基础条件建设情况、信息化建设情况</w:t>
      </w:r>
      <w:r>
        <w:rPr>
          <w:rFonts w:hint="eastAsia" w:ascii="仿宋_GB2312" w:hAnsi="仿宋_GB2312" w:eastAsia="仿宋_GB2312" w:cs="仿宋_GB2312"/>
          <w:color w:val="000000"/>
          <w:kern w:val="0"/>
          <w:sz w:val="32"/>
          <w:szCs w:val="32"/>
        </w:rPr>
        <w:t>、科研成果转化能力情况</w:t>
      </w:r>
      <w:r>
        <w:rPr>
          <w:rFonts w:ascii="仿宋_GB2312" w:hAnsi="仿宋_GB2312" w:eastAsia="仿宋_GB2312" w:cs="仿宋_GB2312"/>
          <w:color w:val="000000"/>
          <w:kern w:val="0"/>
          <w:sz w:val="32"/>
          <w:szCs w:val="32"/>
        </w:rPr>
        <w:t>等。</w:t>
      </w:r>
    </w:p>
    <w:p>
      <w:pPr>
        <w:autoSpaceDE w:val="0"/>
        <w:autoSpaceDN w:val="0"/>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val="en-US" w:eastAsia="zh-CN"/>
        </w:rPr>
        <w:t>.</w:t>
      </w:r>
      <w:r>
        <w:rPr>
          <w:rFonts w:ascii="仿宋_GB2312" w:hAnsi="仿宋_GB2312" w:eastAsia="仿宋_GB2312" w:cs="仿宋_GB2312"/>
          <w:color w:val="000000"/>
          <w:kern w:val="0"/>
          <w:sz w:val="32"/>
          <w:szCs w:val="32"/>
        </w:rPr>
        <w:t>企业技术中心研究开发工作开展情况。包括重大产品创新、工艺创新、商业模式创新、产学研合作、企业间合作、国际化研发活动等。</w:t>
      </w:r>
    </w:p>
    <w:p>
      <w:pPr>
        <w:autoSpaceDE w:val="0"/>
        <w:autoSpaceDN w:val="0"/>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w:t>
      </w:r>
      <w:r>
        <w:rPr>
          <w:rFonts w:ascii="仿宋_GB2312" w:hAnsi="仿宋_GB2312" w:eastAsia="仿宋_GB2312" w:cs="仿宋_GB2312"/>
          <w:color w:val="000000"/>
          <w:kern w:val="0"/>
          <w:sz w:val="32"/>
          <w:szCs w:val="32"/>
        </w:rPr>
        <w:t>企业技术中心取得的主要创新成果。形成的核心技术及自主知识产权情况，重点介绍相关技术成果对企业核心产品研发、核心竞争力提升的支撑作用，以及取得的经济社会效益</w:t>
      </w:r>
      <w:r>
        <w:rPr>
          <w:rFonts w:hint="eastAsia" w:ascii="仿宋_GB2312" w:hAnsi="仿宋_GB2312" w:eastAsia="仿宋_GB2312" w:cs="仿宋_GB2312"/>
          <w:color w:val="000000"/>
          <w:kern w:val="0"/>
          <w:sz w:val="32"/>
          <w:szCs w:val="32"/>
        </w:rPr>
        <w:t>。</w:t>
      </w:r>
    </w:p>
    <w:p>
      <w:pPr>
        <w:autoSpaceDE w:val="0"/>
        <w:autoSpaceDN w:val="0"/>
        <w:adjustRightInd w:val="0"/>
        <w:snapToGrid w:val="0"/>
        <w:spacing w:line="560" w:lineRule="exact"/>
        <w:ind w:firstLine="640" w:firstLineChars="200"/>
        <w:rPr>
          <w:rFonts w:ascii="黑体" w:hAnsi="仿宋_GB2312" w:eastAsia="黑体" w:cs="仿宋_GB2312"/>
          <w:bCs/>
          <w:color w:val="000000"/>
          <w:kern w:val="0"/>
          <w:sz w:val="32"/>
          <w:szCs w:val="32"/>
        </w:rPr>
      </w:pPr>
      <w:r>
        <w:rPr>
          <w:rFonts w:hint="eastAsia" w:ascii="黑体" w:hAnsi="仿宋_GB2312" w:eastAsia="黑体" w:cs="仿宋_GB2312"/>
          <w:bCs/>
          <w:color w:val="000000"/>
          <w:kern w:val="0"/>
          <w:sz w:val="32"/>
          <w:szCs w:val="32"/>
          <w:lang w:val="en-US" w:eastAsia="zh-CN"/>
        </w:rPr>
        <w:t>三</w:t>
      </w:r>
      <w:r>
        <w:rPr>
          <w:rFonts w:hint="eastAsia" w:ascii="黑体" w:hAnsi="仿宋_GB2312" w:eastAsia="黑体" w:cs="仿宋_GB2312"/>
          <w:bCs/>
          <w:color w:val="000000"/>
          <w:kern w:val="0"/>
          <w:sz w:val="32"/>
          <w:szCs w:val="32"/>
        </w:rPr>
        <w:t>、企业技术创新战略和规划</w:t>
      </w:r>
    </w:p>
    <w:p>
      <w:pPr>
        <w:autoSpaceDE w:val="0"/>
        <w:autoSpaceDN w:val="0"/>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w:t>
      </w:r>
      <w:r>
        <w:rPr>
          <w:rFonts w:ascii="仿宋_GB2312" w:hAnsi="仿宋_GB2312" w:eastAsia="仿宋_GB2312" w:cs="仿宋_GB2312"/>
          <w:color w:val="000000"/>
          <w:kern w:val="0"/>
          <w:sz w:val="32"/>
          <w:szCs w:val="32"/>
        </w:rPr>
        <w:t>企业制定未来</w:t>
      </w:r>
      <w:r>
        <w:rPr>
          <w:rFonts w:ascii="仿宋_GB2312" w:hAnsi="仿宋_GB2312" w:eastAsia="仿宋_GB2312" w:cs="仿宋_GB2312"/>
          <w:strike w:val="0"/>
          <w:dstrike w:val="0"/>
          <w:color w:val="000000"/>
          <w:kern w:val="0"/>
          <w:sz w:val="32"/>
          <w:szCs w:val="32"/>
        </w:rPr>
        <w:t xml:space="preserve"> </w:t>
      </w:r>
      <w:r>
        <w:rPr>
          <w:rFonts w:hint="eastAsia" w:ascii="仿宋_GB2312" w:hAnsi="仿宋_GB2312" w:eastAsia="仿宋_GB2312" w:cs="仿宋_GB2312"/>
          <w:strike w:val="0"/>
          <w:dstrike w:val="0"/>
          <w:color w:val="000000"/>
          <w:kern w:val="0"/>
          <w:sz w:val="32"/>
          <w:szCs w:val="32"/>
          <w:lang w:val="en-US" w:eastAsia="zh-CN"/>
        </w:rPr>
        <w:t>3</w:t>
      </w:r>
      <w:r>
        <w:rPr>
          <w:rFonts w:ascii="仿宋_GB2312" w:hAnsi="仿宋_GB2312" w:eastAsia="仿宋_GB2312" w:cs="仿宋_GB2312"/>
          <w:strike w:val="0"/>
          <w:dstrike w:val="0"/>
          <w:color w:val="000000"/>
          <w:kern w:val="0"/>
          <w:sz w:val="32"/>
          <w:szCs w:val="32"/>
        </w:rPr>
        <w:t>～</w:t>
      </w:r>
      <w:r>
        <w:rPr>
          <w:rFonts w:hint="eastAsia" w:ascii="仿宋_GB2312" w:hAnsi="仿宋_GB2312" w:eastAsia="仿宋_GB2312" w:cs="仿宋_GB2312"/>
          <w:strike w:val="0"/>
          <w:dstrike w:val="0"/>
          <w:color w:val="000000"/>
          <w:kern w:val="0"/>
          <w:sz w:val="32"/>
          <w:szCs w:val="32"/>
          <w:lang w:val="en-US" w:eastAsia="zh-CN"/>
        </w:rPr>
        <w:t>5</w:t>
      </w:r>
      <w:r>
        <w:rPr>
          <w:rFonts w:ascii="仿宋_GB2312" w:hAnsi="仿宋_GB2312" w:eastAsia="仿宋_GB2312" w:cs="仿宋_GB2312"/>
          <w:color w:val="000000"/>
          <w:kern w:val="0"/>
          <w:sz w:val="32"/>
          <w:szCs w:val="32"/>
        </w:rPr>
        <w:t>年技术创新发展战略情况，及该战略对企业总体发展目标的支撑情况。</w:t>
      </w:r>
    </w:p>
    <w:p>
      <w:pPr>
        <w:autoSpaceDE w:val="0"/>
        <w:autoSpaceDN w:val="0"/>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w:t>
      </w:r>
      <w:r>
        <w:rPr>
          <w:rFonts w:ascii="仿宋_GB2312" w:hAnsi="仿宋_GB2312" w:eastAsia="仿宋_GB2312" w:cs="仿宋_GB2312"/>
          <w:color w:val="000000"/>
          <w:kern w:val="0"/>
          <w:sz w:val="32"/>
          <w:szCs w:val="32"/>
        </w:rPr>
        <w:t>企业近期在技术创新方面拟实施的重点举措，包括创新条件建设、创新人才集聚、重点研发项目部署等</w:t>
      </w:r>
      <w:r>
        <w:rPr>
          <w:rFonts w:hint="eastAsia" w:ascii="仿宋_GB2312" w:hAnsi="仿宋_GB2312" w:eastAsia="仿宋_GB2312" w:cs="仿宋_GB2312"/>
          <w:color w:val="000000"/>
          <w:kern w:val="0"/>
          <w:sz w:val="32"/>
          <w:szCs w:val="32"/>
        </w:rPr>
        <w:t>。</w:t>
      </w:r>
    </w:p>
    <w:p>
      <w:pPr>
        <w:autoSpaceDE w:val="0"/>
        <w:autoSpaceDN w:val="0"/>
        <w:adjustRightInd w:val="0"/>
        <w:snapToGrid w:val="0"/>
        <w:spacing w:line="560" w:lineRule="exact"/>
        <w:ind w:firstLine="640" w:firstLineChars="200"/>
        <w:jc w:val="left"/>
        <w:rPr>
          <w:rFonts w:ascii="黑体" w:hAnsi="仿宋_GB2312" w:eastAsia="黑体" w:cs="仿宋_GB2312"/>
          <w:color w:val="000000"/>
          <w:kern w:val="0"/>
          <w:sz w:val="32"/>
          <w:szCs w:val="32"/>
        </w:rPr>
      </w:pPr>
      <w:r>
        <w:rPr>
          <w:rFonts w:hint="eastAsia" w:ascii="黑体" w:hAnsi="仿宋_GB2312" w:eastAsia="黑体" w:cs="仿宋_GB2312"/>
          <w:bCs/>
          <w:color w:val="000000"/>
          <w:kern w:val="0"/>
          <w:sz w:val="32"/>
          <w:szCs w:val="32"/>
          <w:lang w:val="en-US" w:eastAsia="zh-CN"/>
        </w:rPr>
        <w:t>四</w:t>
      </w:r>
      <w:r>
        <w:rPr>
          <w:rFonts w:hint="eastAsia" w:ascii="黑体" w:hAnsi="仿宋_GB2312" w:eastAsia="黑体" w:cs="仿宋_GB2312"/>
          <w:bCs/>
          <w:color w:val="000000"/>
          <w:kern w:val="0"/>
          <w:sz w:val="32"/>
          <w:szCs w:val="32"/>
        </w:rPr>
        <w:t>、</w:t>
      </w:r>
      <w:r>
        <w:rPr>
          <w:rFonts w:hint="eastAsia" w:ascii="黑体" w:hAnsi="仿宋_GB2312" w:eastAsia="黑体" w:cs="仿宋_GB2312"/>
          <w:color w:val="000000"/>
          <w:kern w:val="0"/>
          <w:sz w:val="32"/>
          <w:szCs w:val="32"/>
        </w:rPr>
        <w:t>市（州）</w:t>
      </w:r>
      <w:r>
        <w:rPr>
          <w:rFonts w:hint="eastAsia" w:ascii="黑体" w:hAnsi="仿宋_GB2312" w:eastAsia="黑体" w:cs="仿宋_GB2312"/>
          <w:color w:val="000000"/>
          <w:kern w:val="0"/>
          <w:sz w:val="32"/>
          <w:szCs w:val="32"/>
          <w:lang w:val="en-US" w:eastAsia="zh-CN"/>
        </w:rPr>
        <w:t>、</w:t>
      </w:r>
      <w:r>
        <w:rPr>
          <w:rFonts w:hint="eastAsia" w:ascii="黑体" w:hAnsi="仿宋_GB2312" w:eastAsia="黑体" w:cs="仿宋_GB2312"/>
          <w:color w:val="000000"/>
          <w:kern w:val="0"/>
          <w:sz w:val="32"/>
          <w:szCs w:val="32"/>
        </w:rPr>
        <w:t>贵安新区工业和信息化主管部门推荐意见。</w:t>
      </w:r>
    </w:p>
    <w:p>
      <w:pPr>
        <w:widowControl/>
        <w:jc w:val="left"/>
        <w:rPr>
          <w:rFonts w:ascii="黑体" w:hAnsi="黑体" w:eastAsia="黑体" w:cs="黑体"/>
          <w:sz w:val="28"/>
          <w:szCs w:val="28"/>
        </w:rPr>
      </w:pPr>
      <w:r>
        <w:rPr>
          <w:rFonts w:ascii="黑体" w:hAnsi="黑体" w:eastAsia="黑体" w:cs="黑体"/>
          <w:sz w:val="28"/>
          <w:szCs w:val="28"/>
        </w:rPr>
        <w:br w:type="page"/>
      </w:r>
    </w:p>
    <w:p>
      <w:pPr>
        <w:adjustRightInd w:val="0"/>
        <w:snapToGrid w:val="0"/>
        <w:rPr>
          <w:rFonts w:ascii="宋体" w:hAnsi="宋体"/>
          <w:sz w:val="28"/>
          <w:szCs w:val="28"/>
        </w:rPr>
      </w:pPr>
      <w:r>
        <w:rPr>
          <w:rFonts w:hint="eastAsia" w:ascii="黑体" w:hAnsi="黑体" w:eastAsia="黑体" w:cs="黑体"/>
          <w:sz w:val="28"/>
          <w:szCs w:val="28"/>
        </w:rPr>
        <w:t>附件2</w:t>
      </w:r>
      <w:r>
        <w:rPr>
          <w:rFonts w:hint="eastAsia" w:ascii="宋体" w:hAnsi="宋体"/>
          <w:sz w:val="28"/>
          <w:szCs w:val="28"/>
        </w:rPr>
        <w:t xml:space="preserve">    </w:t>
      </w:r>
    </w:p>
    <w:p>
      <w:pPr>
        <w:adjustRightInd w:val="0"/>
        <w:snapToGrid w:val="0"/>
        <w:spacing w:before="159" w:beforeLines="5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企业技术中心评价材料</w:t>
      </w:r>
    </w:p>
    <w:p>
      <w:pPr>
        <w:widowControl/>
        <w:adjustRightInd w:val="0"/>
        <w:snapToGrid w:val="0"/>
        <w:ind w:firstLine="441" w:firstLineChars="147"/>
        <w:rPr>
          <w:rFonts w:ascii="黑体" w:hAnsi="黑体" w:eastAsia="黑体" w:cs="黑体"/>
          <w:sz w:val="30"/>
          <w:szCs w:val="30"/>
        </w:rPr>
      </w:pPr>
    </w:p>
    <w:p>
      <w:pPr>
        <w:widowControl/>
        <w:adjustRightInd w:val="0"/>
        <w:snapToGrid w:val="0"/>
        <w:ind w:firstLine="411" w:firstLineChars="147"/>
        <w:rPr>
          <w:rFonts w:ascii="黑体" w:hAnsi="黑体" w:eastAsia="黑体" w:cs="黑体"/>
          <w:sz w:val="28"/>
          <w:szCs w:val="28"/>
        </w:rPr>
      </w:pPr>
      <w:r>
        <w:rPr>
          <w:rFonts w:hint="eastAsia" w:ascii="黑体" w:hAnsi="黑体" w:eastAsia="黑体" w:cs="黑体"/>
          <w:sz w:val="28"/>
          <w:szCs w:val="28"/>
        </w:rPr>
        <w:t>一、企业技术中心评价数据表</w:t>
      </w:r>
    </w:p>
    <w:tbl>
      <w:tblPr>
        <w:tblStyle w:val="5"/>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296"/>
        <w:gridCol w:w="3129"/>
        <w:gridCol w:w="1162"/>
        <w:gridCol w:w="386"/>
        <w:gridCol w:w="54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2214" w:type="dxa"/>
            <w:gridSpan w:val="2"/>
            <w:vAlign w:val="center"/>
          </w:tcPr>
          <w:p>
            <w:pPr>
              <w:adjustRightInd w:val="0"/>
              <w:snapToGrid w:val="0"/>
              <w:jc w:val="left"/>
              <w:rPr>
                <w:rFonts w:ascii="仿宋_GB2312" w:hAnsi="仿宋" w:eastAsia="仿宋_GB2312" w:cs="仿宋"/>
                <w:szCs w:val="21"/>
              </w:rPr>
            </w:pPr>
            <w:r>
              <w:rPr>
                <w:rFonts w:hint="eastAsia" w:ascii="仿宋_GB2312" w:hAnsi="仿宋" w:eastAsia="仿宋_GB2312" w:cs="仿宋"/>
                <w:szCs w:val="21"/>
              </w:rPr>
              <w:t>企业名称</w:t>
            </w:r>
          </w:p>
        </w:tc>
        <w:tc>
          <w:tcPr>
            <w:tcW w:w="3129" w:type="dxa"/>
            <w:vAlign w:val="center"/>
          </w:tcPr>
          <w:p>
            <w:pPr>
              <w:adjustRightInd w:val="0"/>
              <w:snapToGrid w:val="0"/>
              <w:jc w:val="center"/>
              <w:rPr>
                <w:rFonts w:ascii="仿宋_GB2312" w:hAnsi="仿宋" w:eastAsia="仿宋_GB2312" w:cs="仿宋"/>
                <w:szCs w:val="21"/>
              </w:rPr>
            </w:pPr>
          </w:p>
        </w:tc>
        <w:tc>
          <w:tcPr>
            <w:tcW w:w="1548" w:type="dxa"/>
            <w:gridSpan w:val="2"/>
            <w:vAlign w:val="center"/>
          </w:tcPr>
          <w:p>
            <w:pPr>
              <w:adjustRightInd w:val="0"/>
              <w:snapToGrid w:val="0"/>
              <w:jc w:val="center"/>
              <w:rPr>
                <w:rFonts w:ascii="仿宋_GB2312" w:hAnsi="仿宋" w:eastAsia="仿宋_GB2312" w:cs="仿宋"/>
                <w:szCs w:val="21"/>
              </w:rPr>
            </w:pPr>
            <w:r>
              <w:rPr>
                <w:rFonts w:hint="eastAsia" w:ascii="仿宋_GB2312" w:hAnsi="仿宋" w:eastAsia="仿宋_GB2312" w:cs="仿宋"/>
                <w:szCs w:val="21"/>
              </w:rPr>
              <w:t>所属行业</w:t>
            </w:r>
          </w:p>
        </w:tc>
        <w:tc>
          <w:tcPr>
            <w:tcW w:w="1984" w:type="dxa"/>
            <w:gridSpan w:val="2"/>
            <w:vAlign w:val="center"/>
          </w:tcPr>
          <w:p>
            <w:pPr>
              <w:adjustRightInd w:val="0"/>
              <w:snapToGrid w:val="0"/>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2214" w:type="dxa"/>
            <w:gridSpan w:val="2"/>
            <w:vAlign w:val="center"/>
          </w:tcPr>
          <w:p>
            <w:pPr>
              <w:adjustRightInd w:val="0"/>
              <w:snapToGrid w:val="0"/>
              <w:jc w:val="left"/>
              <w:rPr>
                <w:rFonts w:ascii="仿宋_GB2312" w:hAnsi="仿宋" w:eastAsia="仿宋_GB2312" w:cs="仿宋"/>
                <w:szCs w:val="21"/>
              </w:rPr>
            </w:pPr>
            <w:r>
              <w:rPr>
                <w:rFonts w:hint="eastAsia" w:ascii="仿宋_GB2312" w:hAnsi="仿宋" w:eastAsia="仿宋_GB2312" w:cs="仿宋"/>
                <w:szCs w:val="21"/>
              </w:rPr>
              <w:t>通讯地址</w:t>
            </w:r>
          </w:p>
        </w:tc>
        <w:tc>
          <w:tcPr>
            <w:tcW w:w="3129" w:type="dxa"/>
            <w:vAlign w:val="center"/>
          </w:tcPr>
          <w:p>
            <w:pPr>
              <w:adjustRightInd w:val="0"/>
              <w:snapToGrid w:val="0"/>
              <w:jc w:val="center"/>
              <w:rPr>
                <w:rFonts w:ascii="仿宋_GB2312" w:hAnsi="仿宋" w:eastAsia="仿宋_GB2312" w:cs="仿宋"/>
                <w:szCs w:val="21"/>
              </w:rPr>
            </w:pPr>
          </w:p>
        </w:tc>
        <w:tc>
          <w:tcPr>
            <w:tcW w:w="1548" w:type="dxa"/>
            <w:gridSpan w:val="2"/>
            <w:vAlign w:val="center"/>
          </w:tcPr>
          <w:p>
            <w:pPr>
              <w:adjustRightInd w:val="0"/>
              <w:snapToGrid w:val="0"/>
              <w:jc w:val="center"/>
              <w:rPr>
                <w:rFonts w:ascii="仿宋_GB2312" w:hAnsi="仿宋" w:eastAsia="仿宋_GB2312" w:cs="仿宋"/>
                <w:szCs w:val="21"/>
              </w:rPr>
            </w:pPr>
            <w:r>
              <w:rPr>
                <w:rFonts w:hint="eastAsia" w:ascii="仿宋_GB2312" w:hAnsi="仿宋" w:eastAsia="仿宋_GB2312" w:cs="仿宋"/>
                <w:szCs w:val="21"/>
              </w:rPr>
              <w:t>下属企业数量</w:t>
            </w:r>
          </w:p>
        </w:tc>
        <w:tc>
          <w:tcPr>
            <w:tcW w:w="1984" w:type="dxa"/>
            <w:gridSpan w:val="2"/>
            <w:vAlign w:val="center"/>
          </w:tcPr>
          <w:p>
            <w:pPr>
              <w:adjustRightInd w:val="0"/>
              <w:snapToGrid w:val="0"/>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2214" w:type="dxa"/>
            <w:gridSpan w:val="2"/>
            <w:vAlign w:val="center"/>
          </w:tcPr>
          <w:p>
            <w:pPr>
              <w:adjustRightInd w:val="0"/>
              <w:snapToGrid w:val="0"/>
              <w:jc w:val="left"/>
              <w:rPr>
                <w:rFonts w:ascii="仿宋_GB2312" w:hAnsi="仿宋" w:eastAsia="仿宋_GB2312" w:cs="仿宋"/>
                <w:szCs w:val="21"/>
              </w:rPr>
            </w:pPr>
            <w:r>
              <w:rPr>
                <w:rFonts w:hint="eastAsia" w:ascii="仿宋_GB2312" w:hAnsi="仿宋" w:eastAsia="仿宋_GB2312" w:cs="仿宋"/>
                <w:szCs w:val="21"/>
              </w:rPr>
              <w:t>主营业务</w:t>
            </w:r>
          </w:p>
        </w:tc>
        <w:tc>
          <w:tcPr>
            <w:tcW w:w="3129" w:type="dxa"/>
            <w:vAlign w:val="center"/>
          </w:tcPr>
          <w:p>
            <w:pPr>
              <w:adjustRightInd w:val="0"/>
              <w:snapToGrid w:val="0"/>
              <w:jc w:val="center"/>
              <w:rPr>
                <w:rFonts w:ascii="仿宋_GB2312" w:hAnsi="仿宋" w:eastAsia="仿宋_GB2312" w:cs="仿宋"/>
                <w:szCs w:val="21"/>
              </w:rPr>
            </w:pPr>
          </w:p>
        </w:tc>
        <w:tc>
          <w:tcPr>
            <w:tcW w:w="1548" w:type="dxa"/>
            <w:gridSpan w:val="2"/>
            <w:vAlign w:val="center"/>
          </w:tcPr>
          <w:p>
            <w:pPr>
              <w:adjustRightInd w:val="0"/>
              <w:snapToGrid w:val="0"/>
              <w:jc w:val="center"/>
              <w:rPr>
                <w:rFonts w:ascii="仿宋_GB2312" w:hAnsi="仿宋" w:eastAsia="仿宋_GB2312" w:cs="仿宋"/>
                <w:szCs w:val="21"/>
              </w:rPr>
            </w:pPr>
            <w:r>
              <w:rPr>
                <w:rFonts w:hint="eastAsia" w:ascii="仿宋_GB2312" w:hAnsi="仿宋" w:eastAsia="仿宋_GB2312" w:cs="仿宋"/>
                <w:szCs w:val="21"/>
              </w:rPr>
              <w:t>统计行业代码</w:t>
            </w:r>
          </w:p>
        </w:tc>
        <w:tc>
          <w:tcPr>
            <w:tcW w:w="1984" w:type="dxa"/>
            <w:gridSpan w:val="2"/>
            <w:vAlign w:val="center"/>
          </w:tcPr>
          <w:p>
            <w:pPr>
              <w:adjustRightInd w:val="0"/>
              <w:snapToGrid w:val="0"/>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exact"/>
          <w:jc w:val="center"/>
        </w:trPr>
        <w:tc>
          <w:tcPr>
            <w:tcW w:w="2214" w:type="dxa"/>
            <w:gridSpan w:val="2"/>
            <w:vAlign w:val="center"/>
          </w:tcPr>
          <w:p>
            <w:pPr>
              <w:adjustRightInd w:val="0"/>
              <w:snapToGrid w:val="0"/>
              <w:jc w:val="left"/>
              <w:rPr>
                <w:rFonts w:ascii="仿宋_GB2312" w:hAnsi="仿宋" w:eastAsia="仿宋_GB2312" w:cs="仿宋"/>
                <w:szCs w:val="21"/>
              </w:rPr>
            </w:pPr>
            <w:r>
              <w:rPr>
                <w:rFonts w:hint="eastAsia" w:ascii="仿宋_GB2312" w:hAnsi="仿宋" w:eastAsia="仿宋_GB2312" w:cs="仿宋"/>
                <w:szCs w:val="21"/>
              </w:rPr>
              <w:t>企业负责人</w:t>
            </w:r>
          </w:p>
        </w:tc>
        <w:tc>
          <w:tcPr>
            <w:tcW w:w="3129" w:type="dxa"/>
            <w:vAlign w:val="center"/>
          </w:tcPr>
          <w:p>
            <w:pPr>
              <w:adjustRightInd w:val="0"/>
              <w:snapToGrid w:val="0"/>
              <w:jc w:val="center"/>
              <w:rPr>
                <w:rFonts w:ascii="仿宋_GB2312" w:hAnsi="仿宋" w:eastAsia="仿宋_GB2312" w:cs="仿宋"/>
                <w:szCs w:val="21"/>
              </w:rPr>
            </w:pPr>
          </w:p>
        </w:tc>
        <w:tc>
          <w:tcPr>
            <w:tcW w:w="1548" w:type="dxa"/>
            <w:gridSpan w:val="2"/>
            <w:vAlign w:val="center"/>
          </w:tcPr>
          <w:p>
            <w:pPr>
              <w:adjustRightInd w:val="0"/>
              <w:snapToGrid w:val="0"/>
              <w:jc w:val="center"/>
              <w:rPr>
                <w:rFonts w:ascii="仿宋_GB2312" w:hAnsi="仿宋" w:eastAsia="仿宋_GB2312" w:cs="仿宋"/>
                <w:szCs w:val="21"/>
              </w:rPr>
            </w:pPr>
            <w:r>
              <w:rPr>
                <w:rFonts w:hint="eastAsia" w:ascii="仿宋_GB2312" w:hAnsi="仿宋" w:eastAsia="仿宋_GB2312" w:cs="仿宋"/>
                <w:szCs w:val="21"/>
              </w:rPr>
              <w:t>联系电话</w:t>
            </w:r>
          </w:p>
        </w:tc>
        <w:tc>
          <w:tcPr>
            <w:tcW w:w="1984" w:type="dxa"/>
            <w:gridSpan w:val="2"/>
            <w:vAlign w:val="center"/>
          </w:tcPr>
          <w:p>
            <w:pPr>
              <w:adjustRightInd w:val="0"/>
              <w:snapToGrid w:val="0"/>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2214" w:type="dxa"/>
            <w:gridSpan w:val="2"/>
            <w:vAlign w:val="center"/>
          </w:tcPr>
          <w:p>
            <w:pPr>
              <w:adjustRightInd w:val="0"/>
              <w:snapToGrid w:val="0"/>
              <w:jc w:val="left"/>
              <w:rPr>
                <w:rFonts w:ascii="仿宋_GB2312" w:hAnsi="仿宋" w:eastAsia="仿宋_GB2312" w:cs="仿宋"/>
                <w:szCs w:val="21"/>
              </w:rPr>
            </w:pPr>
            <w:r>
              <w:rPr>
                <w:rFonts w:hint="eastAsia" w:ascii="仿宋_GB2312" w:hAnsi="仿宋" w:eastAsia="仿宋_GB2312" w:cs="仿宋"/>
                <w:szCs w:val="21"/>
              </w:rPr>
              <w:t>技术中心负责人</w:t>
            </w:r>
          </w:p>
        </w:tc>
        <w:tc>
          <w:tcPr>
            <w:tcW w:w="3129" w:type="dxa"/>
            <w:vAlign w:val="center"/>
          </w:tcPr>
          <w:p>
            <w:pPr>
              <w:adjustRightInd w:val="0"/>
              <w:snapToGrid w:val="0"/>
              <w:jc w:val="center"/>
              <w:rPr>
                <w:rFonts w:ascii="仿宋_GB2312" w:hAnsi="仿宋" w:eastAsia="仿宋_GB2312" w:cs="仿宋"/>
                <w:szCs w:val="21"/>
              </w:rPr>
            </w:pPr>
          </w:p>
        </w:tc>
        <w:tc>
          <w:tcPr>
            <w:tcW w:w="1548" w:type="dxa"/>
            <w:gridSpan w:val="2"/>
            <w:vAlign w:val="center"/>
          </w:tcPr>
          <w:p>
            <w:pPr>
              <w:adjustRightInd w:val="0"/>
              <w:snapToGrid w:val="0"/>
              <w:jc w:val="center"/>
              <w:rPr>
                <w:rFonts w:ascii="仿宋_GB2312" w:hAnsi="仿宋" w:eastAsia="仿宋_GB2312" w:cs="仿宋"/>
                <w:szCs w:val="21"/>
              </w:rPr>
            </w:pPr>
            <w:r>
              <w:rPr>
                <w:rFonts w:hint="eastAsia" w:ascii="仿宋_GB2312" w:hAnsi="仿宋" w:eastAsia="仿宋_GB2312" w:cs="仿宋"/>
                <w:szCs w:val="21"/>
              </w:rPr>
              <w:t>联系电话</w:t>
            </w:r>
          </w:p>
        </w:tc>
        <w:tc>
          <w:tcPr>
            <w:tcW w:w="1984" w:type="dxa"/>
            <w:gridSpan w:val="2"/>
            <w:vAlign w:val="center"/>
          </w:tcPr>
          <w:p>
            <w:pPr>
              <w:adjustRightInd w:val="0"/>
              <w:snapToGrid w:val="0"/>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2214" w:type="dxa"/>
            <w:gridSpan w:val="2"/>
            <w:vAlign w:val="center"/>
          </w:tcPr>
          <w:p>
            <w:pPr>
              <w:adjustRightInd w:val="0"/>
              <w:snapToGrid w:val="0"/>
              <w:jc w:val="left"/>
              <w:rPr>
                <w:rFonts w:ascii="仿宋_GB2312" w:hAnsi="仿宋" w:eastAsia="仿宋_GB2312" w:cs="仿宋"/>
                <w:szCs w:val="21"/>
              </w:rPr>
            </w:pPr>
            <w:r>
              <w:rPr>
                <w:rFonts w:hint="eastAsia" w:ascii="仿宋_GB2312" w:hAnsi="仿宋" w:eastAsia="仿宋_GB2312" w:cs="仿宋"/>
                <w:szCs w:val="21"/>
              </w:rPr>
              <w:t>联 系 人</w:t>
            </w:r>
          </w:p>
        </w:tc>
        <w:tc>
          <w:tcPr>
            <w:tcW w:w="3129" w:type="dxa"/>
            <w:vAlign w:val="center"/>
          </w:tcPr>
          <w:p>
            <w:pPr>
              <w:adjustRightInd w:val="0"/>
              <w:snapToGrid w:val="0"/>
              <w:jc w:val="center"/>
              <w:rPr>
                <w:rFonts w:ascii="仿宋_GB2312" w:hAnsi="仿宋" w:eastAsia="仿宋_GB2312" w:cs="仿宋"/>
                <w:szCs w:val="21"/>
              </w:rPr>
            </w:pPr>
          </w:p>
        </w:tc>
        <w:tc>
          <w:tcPr>
            <w:tcW w:w="1548" w:type="dxa"/>
            <w:gridSpan w:val="2"/>
            <w:vAlign w:val="center"/>
          </w:tcPr>
          <w:p>
            <w:pPr>
              <w:adjustRightInd w:val="0"/>
              <w:snapToGrid w:val="0"/>
              <w:jc w:val="center"/>
              <w:rPr>
                <w:rFonts w:ascii="仿宋_GB2312" w:hAnsi="仿宋" w:eastAsia="仿宋_GB2312" w:cs="仿宋"/>
                <w:szCs w:val="21"/>
              </w:rPr>
            </w:pPr>
            <w:r>
              <w:rPr>
                <w:rFonts w:hint="eastAsia" w:ascii="仿宋_GB2312" w:hAnsi="仿宋" w:eastAsia="仿宋_GB2312" w:cs="仿宋"/>
                <w:szCs w:val="21"/>
              </w:rPr>
              <w:t>联系电话</w:t>
            </w:r>
          </w:p>
        </w:tc>
        <w:tc>
          <w:tcPr>
            <w:tcW w:w="1984" w:type="dxa"/>
            <w:gridSpan w:val="2"/>
            <w:vAlign w:val="center"/>
          </w:tcPr>
          <w:p>
            <w:pPr>
              <w:adjustRightInd w:val="0"/>
              <w:snapToGrid w:val="0"/>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2214" w:type="dxa"/>
            <w:gridSpan w:val="2"/>
            <w:vAlign w:val="center"/>
          </w:tcPr>
          <w:p>
            <w:pPr>
              <w:adjustRightInd w:val="0"/>
              <w:snapToGrid w:val="0"/>
              <w:jc w:val="left"/>
              <w:rPr>
                <w:rFonts w:ascii="仿宋_GB2312" w:hAnsi="仿宋" w:eastAsia="仿宋_GB2312" w:cs="仿宋"/>
                <w:szCs w:val="21"/>
              </w:rPr>
            </w:pPr>
            <w:r>
              <w:rPr>
                <w:rFonts w:hint="eastAsia" w:ascii="仿宋_GB2312" w:hAnsi="仿宋" w:eastAsia="仿宋_GB2312" w:cs="仿宋"/>
                <w:szCs w:val="21"/>
              </w:rPr>
              <w:t>电子邮箱</w:t>
            </w:r>
          </w:p>
        </w:tc>
        <w:tc>
          <w:tcPr>
            <w:tcW w:w="3129" w:type="dxa"/>
            <w:vAlign w:val="center"/>
          </w:tcPr>
          <w:p>
            <w:pPr>
              <w:adjustRightInd w:val="0"/>
              <w:snapToGrid w:val="0"/>
              <w:jc w:val="center"/>
              <w:rPr>
                <w:rFonts w:ascii="仿宋_GB2312" w:hAnsi="仿宋" w:eastAsia="仿宋_GB2312" w:cs="仿宋"/>
                <w:szCs w:val="21"/>
              </w:rPr>
            </w:pPr>
          </w:p>
        </w:tc>
        <w:tc>
          <w:tcPr>
            <w:tcW w:w="1548" w:type="dxa"/>
            <w:gridSpan w:val="2"/>
            <w:vAlign w:val="center"/>
          </w:tcPr>
          <w:p>
            <w:pPr>
              <w:adjustRightInd w:val="0"/>
              <w:snapToGrid w:val="0"/>
              <w:jc w:val="center"/>
              <w:rPr>
                <w:rFonts w:ascii="仿宋_GB2312" w:hAnsi="仿宋" w:eastAsia="仿宋_GB2312" w:cs="仿宋"/>
                <w:szCs w:val="21"/>
              </w:rPr>
            </w:pPr>
            <w:r>
              <w:rPr>
                <w:rFonts w:hint="eastAsia" w:ascii="仿宋_GB2312" w:hAnsi="仿宋" w:eastAsia="仿宋_GB2312" w:cs="仿宋"/>
                <w:szCs w:val="21"/>
              </w:rPr>
              <w:t>联系传真</w:t>
            </w:r>
          </w:p>
        </w:tc>
        <w:tc>
          <w:tcPr>
            <w:tcW w:w="1984" w:type="dxa"/>
            <w:gridSpan w:val="2"/>
            <w:vAlign w:val="center"/>
          </w:tcPr>
          <w:p>
            <w:pPr>
              <w:adjustRightInd w:val="0"/>
              <w:snapToGrid w:val="0"/>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exact"/>
          <w:jc w:val="center"/>
        </w:trPr>
        <w:tc>
          <w:tcPr>
            <w:tcW w:w="2214" w:type="dxa"/>
            <w:gridSpan w:val="2"/>
            <w:vAlign w:val="center"/>
          </w:tcPr>
          <w:p>
            <w:pPr>
              <w:adjustRightInd w:val="0"/>
              <w:snapToGrid w:val="0"/>
              <w:jc w:val="left"/>
              <w:rPr>
                <w:rFonts w:ascii="仿宋_GB2312" w:hAnsi="仿宋" w:eastAsia="仿宋_GB2312" w:cs="仿宋"/>
                <w:szCs w:val="21"/>
              </w:rPr>
            </w:pPr>
            <w:r>
              <w:rPr>
                <w:rFonts w:hint="eastAsia" w:ascii="仿宋_GB2312" w:hAnsi="仿宋" w:eastAsia="仿宋_GB2312" w:cs="仿宋"/>
                <w:szCs w:val="21"/>
              </w:rPr>
              <w:t>企业网址</w:t>
            </w:r>
          </w:p>
        </w:tc>
        <w:tc>
          <w:tcPr>
            <w:tcW w:w="3129" w:type="dxa"/>
            <w:vAlign w:val="center"/>
          </w:tcPr>
          <w:p>
            <w:pPr>
              <w:adjustRightInd w:val="0"/>
              <w:snapToGrid w:val="0"/>
              <w:jc w:val="center"/>
              <w:rPr>
                <w:rFonts w:ascii="仿宋_GB2312" w:hAnsi="仿宋" w:eastAsia="仿宋_GB2312" w:cs="仿宋"/>
                <w:szCs w:val="21"/>
              </w:rPr>
            </w:pPr>
          </w:p>
        </w:tc>
        <w:tc>
          <w:tcPr>
            <w:tcW w:w="1548" w:type="dxa"/>
            <w:gridSpan w:val="2"/>
            <w:vAlign w:val="center"/>
          </w:tcPr>
          <w:p>
            <w:pPr>
              <w:adjustRightInd w:val="0"/>
              <w:snapToGrid w:val="0"/>
              <w:jc w:val="center"/>
              <w:rPr>
                <w:rFonts w:ascii="仿宋_GB2312" w:hAnsi="仿宋" w:eastAsia="仿宋_GB2312" w:cs="仿宋"/>
                <w:szCs w:val="21"/>
              </w:rPr>
            </w:pPr>
            <w:r>
              <w:rPr>
                <w:rFonts w:hint="eastAsia" w:ascii="仿宋_GB2312" w:hAnsi="仿宋" w:eastAsia="仿宋_GB2312" w:cs="仿宋"/>
                <w:szCs w:val="21"/>
              </w:rPr>
              <w:t>报告年度</w:t>
            </w:r>
          </w:p>
        </w:tc>
        <w:tc>
          <w:tcPr>
            <w:tcW w:w="1984" w:type="dxa"/>
            <w:gridSpan w:val="2"/>
            <w:vAlign w:val="center"/>
          </w:tcPr>
          <w:p>
            <w:pPr>
              <w:adjustRightInd w:val="0"/>
              <w:snapToGrid w:val="0"/>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214" w:type="dxa"/>
            <w:gridSpan w:val="2"/>
            <w:vAlign w:val="center"/>
          </w:tcPr>
          <w:p>
            <w:pPr>
              <w:adjustRightInd w:val="0"/>
              <w:snapToGrid w:val="0"/>
              <w:jc w:val="left"/>
              <w:rPr>
                <w:rFonts w:ascii="仿宋_GB2312" w:hAnsi="仿宋" w:eastAsia="仿宋_GB2312" w:cs="仿宋"/>
                <w:szCs w:val="21"/>
              </w:rPr>
            </w:pPr>
            <w:r>
              <w:rPr>
                <w:rFonts w:hint="eastAsia" w:ascii="仿宋_GB2312" w:hAnsi="仿宋" w:eastAsia="仿宋_GB2312" w:cs="仿宋"/>
                <w:szCs w:val="21"/>
              </w:rPr>
              <w:t>企业类别</w:t>
            </w:r>
          </w:p>
        </w:tc>
        <w:tc>
          <w:tcPr>
            <w:tcW w:w="6661" w:type="dxa"/>
            <w:gridSpan w:val="5"/>
            <w:vAlign w:val="center"/>
          </w:tcPr>
          <w:p>
            <w:pPr>
              <w:adjustRightInd w:val="0"/>
              <w:snapToGrid w:val="0"/>
              <w:rPr>
                <w:rFonts w:ascii="仿宋_GB2312" w:hAnsi="仿宋" w:eastAsia="仿宋_GB2312" w:cs="仿宋"/>
                <w:szCs w:val="21"/>
              </w:rPr>
            </w:pPr>
            <w:r>
              <w:rPr>
                <w:rFonts w:hint="eastAsia" w:ascii="仿宋_GB2312" w:hAnsi="仿宋" w:eastAsia="仿宋_GB2312" w:cs="仿宋"/>
                <w:szCs w:val="21"/>
              </w:rPr>
              <w:t>专精特新中小企业□  新业态企业□  特色优势产业企业□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序号</w:t>
            </w:r>
          </w:p>
        </w:tc>
        <w:tc>
          <w:tcPr>
            <w:tcW w:w="5587" w:type="dxa"/>
            <w:gridSpan w:val="3"/>
            <w:vAlign w:val="center"/>
          </w:tcPr>
          <w:p>
            <w:pPr>
              <w:adjustRightInd w:val="0"/>
              <w:snapToGrid w:val="0"/>
              <w:rPr>
                <w:rFonts w:ascii="仿宋_GB2312" w:hAnsi="仿宋" w:eastAsia="仿宋_GB2312" w:cs="仿宋"/>
                <w:szCs w:val="21"/>
              </w:rPr>
            </w:pPr>
          </w:p>
        </w:tc>
        <w:tc>
          <w:tcPr>
            <w:tcW w:w="926" w:type="dxa"/>
            <w:gridSpan w:val="2"/>
            <w:vAlign w:val="center"/>
          </w:tcPr>
          <w:p>
            <w:pPr>
              <w:adjustRightInd w:val="0"/>
              <w:snapToGrid w:val="0"/>
              <w:jc w:val="center"/>
              <w:rPr>
                <w:rFonts w:ascii="仿宋_GB2312" w:hAnsi="仿宋" w:eastAsia="仿宋_GB2312" w:cs="仿宋"/>
                <w:szCs w:val="21"/>
              </w:rPr>
            </w:pPr>
            <w:r>
              <w:rPr>
                <w:rFonts w:hint="eastAsia" w:ascii="仿宋_GB2312" w:hAnsi="仿宋" w:eastAsia="仿宋_GB2312" w:cs="仿宋"/>
                <w:szCs w:val="21"/>
              </w:rPr>
              <w:t>单位</w:t>
            </w:r>
          </w:p>
        </w:tc>
        <w:tc>
          <w:tcPr>
            <w:tcW w:w="1444"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1</w:t>
            </w:r>
          </w:p>
        </w:tc>
        <w:tc>
          <w:tcPr>
            <w:tcW w:w="5587" w:type="dxa"/>
            <w:gridSpan w:val="3"/>
            <w:vAlign w:val="center"/>
          </w:tcPr>
          <w:p>
            <w:pPr>
              <w:pStyle w:val="7"/>
              <w:snapToGrid w:val="0"/>
              <w:jc w:val="both"/>
              <w:rPr>
                <w:rFonts w:ascii="仿宋_GB2312" w:hAnsi="仿宋" w:eastAsia="仿宋_GB2312" w:cs="仿宋"/>
                <w:sz w:val="21"/>
                <w:szCs w:val="21"/>
              </w:rPr>
            </w:pPr>
            <w:r>
              <w:rPr>
                <w:rFonts w:hint="eastAsia" w:ascii="仿宋_GB2312" w:hAnsi="仿宋" w:eastAsia="仿宋_GB2312" w:cs="仿宋"/>
                <w:sz w:val="21"/>
                <w:szCs w:val="21"/>
              </w:rPr>
              <w:t xml:space="preserve">主营业务收入 </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万元</w:t>
            </w:r>
          </w:p>
        </w:tc>
        <w:tc>
          <w:tcPr>
            <w:tcW w:w="1444" w:type="dxa"/>
            <w:vAlign w:val="center"/>
          </w:tcPr>
          <w:p>
            <w:pPr>
              <w:pStyle w:val="7"/>
              <w:snapToGrid w:val="0"/>
              <w:jc w:val="both"/>
              <w:rPr>
                <w:rFonts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2</w:t>
            </w:r>
          </w:p>
        </w:tc>
        <w:tc>
          <w:tcPr>
            <w:tcW w:w="5587" w:type="dxa"/>
            <w:gridSpan w:val="3"/>
            <w:vAlign w:val="center"/>
          </w:tcPr>
          <w:p>
            <w:pPr>
              <w:pStyle w:val="7"/>
              <w:snapToGrid w:val="0"/>
              <w:jc w:val="both"/>
              <w:rPr>
                <w:rFonts w:ascii="仿宋_GB2312" w:hAnsi="仿宋" w:eastAsia="仿宋_GB2312" w:cs="仿宋"/>
                <w:sz w:val="21"/>
                <w:szCs w:val="21"/>
              </w:rPr>
            </w:pPr>
            <w:r>
              <w:rPr>
                <w:rFonts w:hint="eastAsia" w:ascii="仿宋_GB2312" w:hAnsi="仿宋" w:eastAsia="仿宋_GB2312" w:cs="仿宋"/>
                <w:sz w:val="21"/>
                <w:szCs w:val="21"/>
              </w:rPr>
              <w:t>研究与实验发展经费支出</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万元</w:t>
            </w:r>
          </w:p>
        </w:tc>
        <w:tc>
          <w:tcPr>
            <w:tcW w:w="1444" w:type="dxa"/>
            <w:vAlign w:val="center"/>
          </w:tcPr>
          <w:p>
            <w:pPr>
              <w:pStyle w:val="7"/>
              <w:snapToGrid w:val="0"/>
              <w:jc w:val="both"/>
              <w:rPr>
                <w:rFonts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3</w:t>
            </w:r>
          </w:p>
        </w:tc>
        <w:tc>
          <w:tcPr>
            <w:tcW w:w="5587" w:type="dxa"/>
            <w:gridSpan w:val="3"/>
            <w:vAlign w:val="center"/>
          </w:tcPr>
          <w:p>
            <w:pPr>
              <w:pStyle w:val="7"/>
              <w:snapToGrid w:val="0"/>
              <w:jc w:val="both"/>
              <w:rPr>
                <w:rFonts w:ascii="仿宋_GB2312" w:hAnsi="仿宋" w:eastAsia="仿宋_GB2312" w:cs="仿宋"/>
                <w:sz w:val="21"/>
                <w:szCs w:val="21"/>
              </w:rPr>
            </w:pPr>
            <w:r>
              <w:rPr>
                <w:rFonts w:hint="eastAsia" w:ascii="仿宋_GB2312" w:hAnsi="仿宋" w:eastAsia="仿宋_GB2312" w:cs="仿宋"/>
                <w:sz w:val="21"/>
                <w:szCs w:val="21"/>
              </w:rPr>
              <w:t>研究与实验发展人数</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人</w:t>
            </w:r>
          </w:p>
        </w:tc>
        <w:tc>
          <w:tcPr>
            <w:tcW w:w="1444" w:type="dxa"/>
            <w:vAlign w:val="center"/>
          </w:tcPr>
          <w:p>
            <w:pPr>
              <w:pStyle w:val="7"/>
              <w:snapToGrid w:val="0"/>
              <w:jc w:val="both"/>
              <w:rPr>
                <w:rFonts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4</w:t>
            </w:r>
          </w:p>
        </w:tc>
        <w:tc>
          <w:tcPr>
            <w:tcW w:w="5587" w:type="dxa"/>
            <w:gridSpan w:val="3"/>
            <w:vAlign w:val="center"/>
          </w:tcPr>
          <w:p>
            <w:pPr>
              <w:pStyle w:val="7"/>
              <w:snapToGrid w:val="0"/>
              <w:jc w:val="both"/>
              <w:rPr>
                <w:rFonts w:ascii="仿宋_GB2312" w:hAnsi="仿宋" w:eastAsia="仿宋_GB2312" w:cs="仿宋"/>
                <w:sz w:val="21"/>
                <w:szCs w:val="21"/>
              </w:rPr>
            </w:pPr>
            <w:r>
              <w:rPr>
                <w:rFonts w:hint="eastAsia" w:ascii="仿宋_GB2312" w:hAnsi="仿宋" w:eastAsia="仿宋_GB2312" w:cs="仿宋"/>
                <w:sz w:val="21"/>
                <w:szCs w:val="21"/>
              </w:rPr>
              <w:t>企业职工总数</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人</w:t>
            </w:r>
          </w:p>
        </w:tc>
        <w:tc>
          <w:tcPr>
            <w:tcW w:w="1444" w:type="dxa"/>
            <w:vAlign w:val="center"/>
          </w:tcPr>
          <w:p>
            <w:pPr>
              <w:pStyle w:val="7"/>
              <w:snapToGrid w:val="0"/>
              <w:jc w:val="both"/>
              <w:rPr>
                <w:rFonts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5</w:t>
            </w:r>
          </w:p>
        </w:tc>
        <w:tc>
          <w:tcPr>
            <w:tcW w:w="5587" w:type="dxa"/>
            <w:gridSpan w:val="3"/>
            <w:vAlign w:val="center"/>
          </w:tcPr>
          <w:p>
            <w:pPr>
              <w:pStyle w:val="7"/>
              <w:snapToGrid w:val="0"/>
              <w:jc w:val="both"/>
              <w:rPr>
                <w:rFonts w:ascii="仿宋_GB2312" w:hAnsi="仿宋" w:eastAsia="仿宋_GB2312" w:cs="仿宋"/>
                <w:sz w:val="21"/>
                <w:szCs w:val="21"/>
              </w:rPr>
            </w:pPr>
            <w:r>
              <w:rPr>
                <w:rFonts w:hint="eastAsia" w:ascii="仿宋_GB2312" w:hAnsi="仿宋" w:eastAsia="仿宋_GB2312" w:cs="仿宋"/>
                <w:sz w:val="21"/>
                <w:szCs w:val="21"/>
              </w:rPr>
              <w:t>技术中心高级专家人数</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人</w:t>
            </w:r>
          </w:p>
        </w:tc>
        <w:tc>
          <w:tcPr>
            <w:tcW w:w="1444" w:type="dxa"/>
            <w:vAlign w:val="center"/>
          </w:tcPr>
          <w:p>
            <w:pPr>
              <w:pStyle w:val="7"/>
              <w:snapToGrid w:val="0"/>
              <w:jc w:val="both"/>
              <w:rPr>
                <w:rFonts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6</w:t>
            </w:r>
          </w:p>
        </w:tc>
        <w:tc>
          <w:tcPr>
            <w:tcW w:w="5587" w:type="dxa"/>
            <w:gridSpan w:val="3"/>
            <w:vAlign w:val="center"/>
          </w:tcPr>
          <w:p>
            <w:pPr>
              <w:pStyle w:val="7"/>
              <w:snapToGrid w:val="0"/>
              <w:jc w:val="both"/>
              <w:rPr>
                <w:rFonts w:ascii="仿宋_GB2312" w:hAnsi="仿宋" w:eastAsia="仿宋_GB2312" w:cs="仿宋"/>
                <w:sz w:val="21"/>
                <w:szCs w:val="21"/>
              </w:rPr>
            </w:pPr>
            <w:r>
              <w:rPr>
                <w:rFonts w:hint="eastAsia" w:ascii="仿宋_GB2312" w:hAnsi="仿宋" w:eastAsia="仿宋_GB2312" w:cs="仿宋"/>
                <w:sz w:val="21"/>
                <w:szCs w:val="21"/>
              </w:rPr>
              <w:t>技术中心硕士以上学位人数</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人</w:t>
            </w:r>
          </w:p>
        </w:tc>
        <w:tc>
          <w:tcPr>
            <w:tcW w:w="1444" w:type="dxa"/>
            <w:vAlign w:val="center"/>
          </w:tcPr>
          <w:p>
            <w:pPr>
              <w:adjustRightInd w:val="0"/>
              <w:snapToGrid w:val="0"/>
              <w:rPr>
                <w:rFonts w:ascii="仿宋_GB2312" w:hAnsi="仿宋" w:eastAsia="仿宋_GB2312"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7</w:t>
            </w:r>
          </w:p>
        </w:tc>
        <w:tc>
          <w:tcPr>
            <w:tcW w:w="5587" w:type="dxa"/>
            <w:gridSpan w:val="3"/>
            <w:vAlign w:val="center"/>
          </w:tcPr>
          <w:p>
            <w:pPr>
              <w:pStyle w:val="7"/>
              <w:snapToGrid w:val="0"/>
              <w:jc w:val="both"/>
              <w:rPr>
                <w:rFonts w:ascii="仿宋_GB2312" w:hAnsi="仿宋" w:eastAsia="仿宋_GB2312" w:cs="仿宋"/>
                <w:sz w:val="21"/>
                <w:szCs w:val="21"/>
              </w:rPr>
            </w:pPr>
            <w:r>
              <w:rPr>
                <w:rFonts w:hint="eastAsia" w:ascii="仿宋_GB2312" w:hAnsi="仿宋" w:eastAsia="仿宋_GB2312" w:cs="仿宋"/>
                <w:sz w:val="21"/>
                <w:szCs w:val="21"/>
              </w:rPr>
              <w:t>来企业技术中心从事研发工作的外部专家人数</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人月</w:t>
            </w:r>
          </w:p>
        </w:tc>
        <w:tc>
          <w:tcPr>
            <w:tcW w:w="1444" w:type="dxa"/>
            <w:vAlign w:val="center"/>
          </w:tcPr>
          <w:p>
            <w:pPr>
              <w:pStyle w:val="7"/>
              <w:snapToGrid w:val="0"/>
              <w:jc w:val="both"/>
              <w:rPr>
                <w:rFonts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8</w:t>
            </w:r>
          </w:p>
        </w:tc>
        <w:tc>
          <w:tcPr>
            <w:tcW w:w="5587" w:type="dxa"/>
            <w:gridSpan w:val="3"/>
            <w:vAlign w:val="center"/>
          </w:tcPr>
          <w:p>
            <w:pPr>
              <w:pStyle w:val="7"/>
              <w:snapToGrid w:val="0"/>
              <w:jc w:val="both"/>
              <w:rPr>
                <w:rFonts w:ascii="仿宋_GB2312" w:hAnsi="仿宋" w:eastAsia="仿宋_GB2312" w:cs="仿宋"/>
                <w:sz w:val="21"/>
                <w:szCs w:val="21"/>
              </w:rPr>
            </w:pPr>
            <w:r>
              <w:rPr>
                <w:rFonts w:hint="eastAsia" w:ascii="仿宋_GB2312" w:hAnsi="仿宋" w:eastAsia="仿宋_GB2312" w:cs="仿宋"/>
                <w:sz w:val="21"/>
                <w:szCs w:val="21"/>
              </w:rPr>
              <w:t>企业全部研发项目数</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项</w:t>
            </w:r>
          </w:p>
        </w:tc>
        <w:tc>
          <w:tcPr>
            <w:tcW w:w="1444" w:type="dxa"/>
            <w:vAlign w:val="center"/>
          </w:tcPr>
          <w:p>
            <w:pPr>
              <w:adjustRightInd w:val="0"/>
              <w:snapToGrid w:val="0"/>
              <w:rPr>
                <w:rFonts w:ascii="仿宋_GB2312" w:hAnsi="仿宋" w:eastAsia="仿宋_GB2312"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p>
        </w:tc>
        <w:tc>
          <w:tcPr>
            <w:tcW w:w="5587" w:type="dxa"/>
            <w:gridSpan w:val="3"/>
            <w:vAlign w:val="center"/>
          </w:tcPr>
          <w:p>
            <w:pPr>
              <w:pStyle w:val="7"/>
              <w:snapToGrid w:val="0"/>
              <w:jc w:val="both"/>
              <w:rPr>
                <w:rFonts w:ascii="仿宋_GB2312" w:hAnsi="仿宋" w:eastAsia="仿宋_GB2312" w:cs="仿宋"/>
                <w:sz w:val="21"/>
                <w:szCs w:val="21"/>
              </w:rPr>
            </w:pPr>
            <w:r>
              <w:rPr>
                <w:rFonts w:hint="eastAsia" w:ascii="仿宋_GB2312" w:hAnsi="仿宋" w:eastAsia="仿宋_GB2312" w:cs="仿宋"/>
                <w:sz w:val="21"/>
                <w:szCs w:val="21"/>
              </w:rPr>
              <w:t xml:space="preserve">     其中：基础研究和应用研究项目数 </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项</w:t>
            </w:r>
          </w:p>
        </w:tc>
        <w:tc>
          <w:tcPr>
            <w:tcW w:w="1444" w:type="dxa"/>
            <w:vAlign w:val="center"/>
          </w:tcPr>
          <w:p>
            <w:pPr>
              <w:pStyle w:val="7"/>
              <w:snapToGrid w:val="0"/>
              <w:jc w:val="both"/>
              <w:rPr>
                <w:rFonts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9</w:t>
            </w:r>
          </w:p>
        </w:tc>
        <w:tc>
          <w:tcPr>
            <w:tcW w:w="5587" w:type="dxa"/>
            <w:gridSpan w:val="3"/>
            <w:vAlign w:val="center"/>
          </w:tcPr>
          <w:p>
            <w:pPr>
              <w:pStyle w:val="7"/>
              <w:snapToGrid w:val="0"/>
              <w:jc w:val="both"/>
              <w:rPr>
                <w:rFonts w:hint="eastAsia" w:ascii="仿宋_GB2312" w:hAnsi="仿宋" w:eastAsia="仿宋_GB2312" w:cs="仿宋"/>
                <w:sz w:val="21"/>
                <w:szCs w:val="21"/>
                <w:lang w:eastAsia="zh-CN"/>
              </w:rPr>
            </w:pPr>
            <w:r>
              <w:rPr>
                <w:rFonts w:hint="eastAsia" w:ascii="仿宋_GB2312" w:hAnsi="仿宋" w:eastAsia="仿宋_GB2312" w:cs="仿宋"/>
                <w:sz w:val="21"/>
                <w:szCs w:val="21"/>
              </w:rPr>
              <w:t>国家级</w:t>
            </w:r>
            <w:r>
              <w:rPr>
                <w:rFonts w:hint="eastAsia" w:ascii="仿宋_GB2312" w:hAnsi="仿宋" w:eastAsia="仿宋_GB2312" w:cs="仿宋"/>
                <w:sz w:val="21"/>
                <w:szCs w:val="21"/>
                <w:lang w:val="en-US" w:eastAsia="zh-CN"/>
              </w:rPr>
              <w:t>科技创新</w:t>
            </w:r>
            <w:r>
              <w:rPr>
                <w:rFonts w:hint="eastAsia" w:ascii="仿宋_GB2312" w:hAnsi="仿宋" w:eastAsia="仿宋_GB2312" w:cs="仿宋"/>
                <w:sz w:val="21"/>
                <w:szCs w:val="21"/>
              </w:rPr>
              <w:t>平台数</w:t>
            </w:r>
            <w:r>
              <w:rPr>
                <w:rFonts w:hint="eastAsia" w:ascii="仿宋_GB2312" w:hAnsi="仿宋" w:eastAsia="仿宋_GB2312" w:cs="仿宋"/>
                <w:sz w:val="21"/>
                <w:szCs w:val="21"/>
                <w:lang w:eastAsia="zh-CN"/>
              </w:rPr>
              <w:t>（</w:t>
            </w:r>
            <w:r>
              <w:rPr>
                <w:rFonts w:hint="eastAsia" w:ascii="仿宋_GB2312" w:hAnsi="仿宋" w:eastAsia="仿宋_GB2312" w:cs="仿宋"/>
                <w:sz w:val="21"/>
                <w:szCs w:val="21"/>
                <w:lang w:val="en-US" w:eastAsia="zh-CN"/>
              </w:rPr>
              <w:t>含部委级</w:t>
            </w:r>
            <w:r>
              <w:rPr>
                <w:rFonts w:hint="eastAsia" w:ascii="仿宋_GB2312" w:hAnsi="仿宋" w:eastAsia="仿宋_GB2312" w:cs="仿宋"/>
                <w:sz w:val="21"/>
                <w:szCs w:val="21"/>
                <w:lang w:eastAsia="zh-CN"/>
              </w:rPr>
              <w:t>）</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个</w:t>
            </w:r>
          </w:p>
        </w:tc>
        <w:tc>
          <w:tcPr>
            <w:tcW w:w="1444" w:type="dxa"/>
            <w:vAlign w:val="center"/>
          </w:tcPr>
          <w:p>
            <w:pPr>
              <w:pStyle w:val="7"/>
              <w:snapToGrid w:val="0"/>
              <w:jc w:val="both"/>
              <w:rPr>
                <w:rFonts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10</w:t>
            </w:r>
          </w:p>
        </w:tc>
        <w:tc>
          <w:tcPr>
            <w:tcW w:w="5587" w:type="dxa"/>
            <w:gridSpan w:val="3"/>
            <w:vAlign w:val="center"/>
          </w:tcPr>
          <w:p>
            <w:pPr>
              <w:pStyle w:val="7"/>
              <w:snapToGrid w:val="0"/>
              <w:jc w:val="both"/>
              <w:rPr>
                <w:rFonts w:hint="eastAsia" w:ascii="仿宋_GB2312" w:hAnsi="仿宋" w:eastAsia="仿宋_GB2312" w:cs="仿宋"/>
                <w:sz w:val="21"/>
                <w:szCs w:val="21"/>
                <w:lang w:eastAsia="zh-CN"/>
              </w:rPr>
            </w:pPr>
            <w:r>
              <w:rPr>
                <w:rFonts w:hint="eastAsia" w:ascii="仿宋_GB2312" w:hAnsi="仿宋" w:eastAsia="仿宋_GB2312" w:cs="仿宋"/>
                <w:sz w:val="21"/>
                <w:szCs w:val="21"/>
              </w:rPr>
              <w:t>省级</w:t>
            </w:r>
            <w:r>
              <w:rPr>
                <w:rFonts w:hint="eastAsia" w:ascii="仿宋_GB2312" w:hAnsi="仿宋" w:eastAsia="仿宋_GB2312" w:cs="仿宋"/>
                <w:sz w:val="21"/>
                <w:szCs w:val="21"/>
                <w:lang w:val="en-US" w:eastAsia="zh-CN"/>
              </w:rPr>
              <w:t>科技创新</w:t>
            </w:r>
            <w:r>
              <w:rPr>
                <w:rFonts w:hint="eastAsia" w:ascii="仿宋_GB2312" w:hAnsi="仿宋" w:eastAsia="仿宋_GB2312" w:cs="仿宋"/>
                <w:sz w:val="21"/>
                <w:szCs w:val="21"/>
              </w:rPr>
              <w:t>平台数</w:t>
            </w:r>
            <w:r>
              <w:rPr>
                <w:rFonts w:hint="eastAsia" w:ascii="仿宋_GB2312" w:hAnsi="仿宋" w:eastAsia="仿宋_GB2312" w:cs="仿宋"/>
                <w:sz w:val="21"/>
                <w:szCs w:val="21"/>
                <w:lang w:eastAsia="zh-CN"/>
              </w:rPr>
              <w:t>（</w:t>
            </w:r>
            <w:r>
              <w:rPr>
                <w:rFonts w:hint="eastAsia" w:ascii="仿宋_GB2312" w:hAnsi="仿宋" w:eastAsia="仿宋_GB2312" w:cs="仿宋"/>
                <w:sz w:val="21"/>
                <w:szCs w:val="21"/>
                <w:lang w:val="en-US" w:eastAsia="zh-CN"/>
              </w:rPr>
              <w:t>含部门级</w:t>
            </w:r>
            <w:r>
              <w:rPr>
                <w:rFonts w:hint="eastAsia" w:ascii="仿宋_GB2312" w:hAnsi="仿宋" w:eastAsia="仿宋_GB2312" w:cs="仿宋"/>
                <w:sz w:val="21"/>
                <w:szCs w:val="21"/>
                <w:lang w:eastAsia="zh-CN"/>
              </w:rPr>
              <w:t>）</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个</w:t>
            </w:r>
          </w:p>
        </w:tc>
        <w:tc>
          <w:tcPr>
            <w:tcW w:w="1444" w:type="dxa"/>
            <w:vAlign w:val="center"/>
          </w:tcPr>
          <w:p>
            <w:pPr>
              <w:adjustRightInd w:val="0"/>
              <w:snapToGrid w:val="0"/>
              <w:rPr>
                <w:rFonts w:ascii="仿宋_GB2312" w:hAnsi="仿宋" w:eastAsia="仿宋_GB2312"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11</w:t>
            </w:r>
          </w:p>
        </w:tc>
        <w:tc>
          <w:tcPr>
            <w:tcW w:w="5587" w:type="dxa"/>
            <w:gridSpan w:val="3"/>
            <w:vAlign w:val="center"/>
          </w:tcPr>
          <w:p>
            <w:pPr>
              <w:pStyle w:val="7"/>
              <w:snapToGrid w:val="0"/>
              <w:jc w:val="both"/>
              <w:rPr>
                <w:rFonts w:ascii="仿宋_GB2312" w:hAnsi="仿宋" w:eastAsia="仿宋_GB2312" w:cs="仿宋"/>
                <w:sz w:val="21"/>
                <w:szCs w:val="21"/>
              </w:rPr>
            </w:pPr>
            <w:r>
              <w:rPr>
                <w:rFonts w:hint="default" w:ascii="仿宋_GB2312" w:hAnsi="仿宋" w:eastAsia="仿宋_GB2312" w:cs="仿宋"/>
                <w:sz w:val="21"/>
                <w:szCs w:val="21"/>
              </w:rPr>
              <w:t>通过国家（国际组织）和省认证的实验室</w:t>
            </w:r>
            <w:r>
              <w:rPr>
                <w:rFonts w:hint="default" w:ascii="仿宋_GB2312" w:hAnsi="仿宋" w:eastAsia="仿宋_GB2312" w:cs="仿宋"/>
                <w:sz w:val="21"/>
                <w:szCs w:val="21"/>
                <w:lang w:eastAsia="zh-CN"/>
              </w:rPr>
              <w:t>和检测机构数</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个</w:t>
            </w:r>
          </w:p>
        </w:tc>
        <w:tc>
          <w:tcPr>
            <w:tcW w:w="1444" w:type="dxa"/>
            <w:vAlign w:val="center"/>
          </w:tcPr>
          <w:p>
            <w:pPr>
              <w:adjustRightInd w:val="0"/>
              <w:snapToGrid w:val="0"/>
              <w:rPr>
                <w:rFonts w:ascii="仿宋_GB2312" w:hAnsi="仿宋" w:eastAsia="仿宋_GB2312"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12</w:t>
            </w:r>
          </w:p>
        </w:tc>
        <w:tc>
          <w:tcPr>
            <w:tcW w:w="5587" w:type="dxa"/>
            <w:gridSpan w:val="3"/>
            <w:vAlign w:val="center"/>
          </w:tcPr>
          <w:p>
            <w:pPr>
              <w:pStyle w:val="7"/>
              <w:snapToGrid w:val="0"/>
              <w:jc w:val="both"/>
              <w:rPr>
                <w:rFonts w:ascii="仿宋_GB2312" w:hAnsi="仿宋" w:eastAsia="仿宋_GB2312" w:cs="仿宋"/>
                <w:sz w:val="21"/>
                <w:szCs w:val="21"/>
              </w:rPr>
            </w:pPr>
            <w:r>
              <w:rPr>
                <w:rFonts w:hint="eastAsia" w:ascii="仿宋_GB2312" w:hAnsi="仿宋" w:eastAsia="仿宋_GB2312" w:cs="仿宋"/>
                <w:sz w:val="21"/>
                <w:szCs w:val="21"/>
              </w:rPr>
              <w:t>企业技术开发仪器设备原值（含软件）</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万元</w:t>
            </w:r>
          </w:p>
        </w:tc>
        <w:tc>
          <w:tcPr>
            <w:tcW w:w="1444" w:type="dxa"/>
            <w:vAlign w:val="center"/>
          </w:tcPr>
          <w:p>
            <w:pPr>
              <w:adjustRightInd w:val="0"/>
              <w:snapToGrid w:val="0"/>
              <w:rPr>
                <w:rFonts w:ascii="仿宋_GB2312" w:hAnsi="仿宋" w:eastAsia="仿宋_GB2312"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13</w:t>
            </w:r>
          </w:p>
        </w:tc>
        <w:tc>
          <w:tcPr>
            <w:tcW w:w="5587" w:type="dxa"/>
            <w:gridSpan w:val="3"/>
            <w:vAlign w:val="center"/>
          </w:tcPr>
          <w:p>
            <w:pPr>
              <w:pStyle w:val="7"/>
              <w:snapToGrid w:val="0"/>
              <w:jc w:val="both"/>
              <w:rPr>
                <w:rFonts w:ascii="仿宋_GB2312" w:hAnsi="仿宋" w:eastAsia="仿宋_GB2312" w:cs="仿宋"/>
                <w:sz w:val="21"/>
                <w:szCs w:val="21"/>
              </w:rPr>
            </w:pPr>
            <w:r>
              <w:rPr>
                <w:rFonts w:hint="eastAsia" w:ascii="仿宋_GB2312" w:hAnsi="仿宋" w:eastAsia="仿宋_GB2312" w:cs="仿宋"/>
                <w:sz w:val="21"/>
                <w:szCs w:val="21"/>
              </w:rPr>
              <w:t>企业拥有的全部有效发明专利</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件</w:t>
            </w:r>
          </w:p>
        </w:tc>
        <w:tc>
          <w:tcPr>
            <w:tcW w:w="1444" w:type="dxa"/>
            <w:vAlign w:val="center"/>
          </w:tcPr>
          <w:p>
            <w:pPr>
              <w:adjustRightInd w:val="0"/>
              <w:snapToGrid w:val="0"/>
              <w:rPr>
                <w:rFonts w:ascii="仿宋_GB2312" w:hAnsi="仿宋" w:eastAsia="仿宋_GB2312"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14</w:t>
            </w:r>
          </w:p>
        </w:tc>
        <w:tc>
          <w:tcPr>
            <w:tcW w:w="5587" w:type="dxa"/>
            <w:gridSpan w:val="3"/>
            <w:vAlign w:val="center"/>
          </w:tcPr>
          <w:p>
            <w:pPr>
              <w:pStyle w:val="7"/>
              <w:snapToGrid w:val="0"/>
              <w:jc w:val="both"/>
              <w:rPr>
                <w:rFonts w:ascii="仿宋_GB2312" w:hAnsi="仿宋" w:eastAsia="仿宋_GB2312" w:cs="仿宋"/>
                <w:sz w:val="21"/>
                <w:szCs w:val="21"/>
              </w:rPr>
            </w:pPr>
            <w:r>
              <w:rPr>
                <w:rFonts w:hint="eastAsia" w:ascii="仿宋_GB2312" w:hAnsi="仿宋" w:eastAsia="仿宋_GB2312" w:cs="仿宋"/>
                <w:sz w:val="21"/>
                <w:szCs w:val="21"/>
              </w:rPr>
              <w:t>当年被受理的专利申请数</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件</w:t>
            </w:r>
          </w:p>
        </w:tc>
        <w:tc>
          <w:tcPr>
            <w:tcW w:w="1444" w:type="dxa"/>
            <w:vAlign w:val="center"/>
          </w:tcPr>
          <w:p>
            <w:pPr>
              <w:adjustRightInd w:val="0"/>
              <w:snapToGrid w:val="0"/>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p>
        </w:tc>
        <w:tc>
          <w:tcPr>
            <w:tcW w:w="5587" w:type="dxa"/>
            <w:gridSpan w:val="3"/>
            <w:vAlign w:val="center"/>
          </w:tcPr>
          <w:p>
            <w:pPr>
              <w:pStyle w:val="7"/>
              <w:snapToGrid w:val="0"/>
              <w:jc w:val="both"/>
              <w:rPr>
                <w:rFonts w:ascii="仿宋_GB2312" w:hAnsi="仿宋" w:eastAsia="仿宋_GB2312" w:cs="仿宋"/>
                <w:sz w:val="21"/>
                <w:szCs w:val="21"/>
              </w:rPr>
            </w:pPr>
            <w:r>
              <w:rPr>
                <w:rFonts w:hint="eastAsia" w:ascii="仿宋_GB2312" w:hAnsi="仿宋" w:eastAsia="仿宋_GB2312" w:cs="仿宋"/>
                <w:sz w:val="21"/>
                <w:szCs w:val="21"/>
              </w:rPr>
              <w:t xml:space="preserve">    其中：当年受理的发明专利数</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件</w:t>
            </w:r>
          </w:p>
        </w:tc>
        <w:tc>
          <w:tcPr>
            <w:tcW w:w="1444" w:type="dxa"/>
            <w:vAlign w:val="center"/>
          </w:tcPr>
          <w:p>
            <w:pPr>
              <w:adjustRightInd w:val="0"/>
              <w:snapToGrid w:val="0"/>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15</w:t>
            </w:r>
          </w:p>
        </w:tc>
        <w:tc>
          <w:tcPr>
            <w:tcW w:w="5587" w:type="dxa"/>
            <w:gridSpan w:val="3"/>
            <w:vAlign w:val="center"/>
          </w:tcPr>
          <w:p>
            <w:pPr>
              <w:pStyle w:val="7"/>
              <w:snapToGrid w:val="0"/>
              <w:jc w:val="both"/>
              <w:rPr>
                <w:rFonts w:ascii="仿宋_GB2312" w:hAnsi="仿宋" w:eastAsia="仿宋_GB2312" w:cs="仿宋"/>
                <w:sz w:val="21"/>
                <w:szCs w:val="21"/>
              </w:rPr>
            </w:pPr>
            <w:r>
              <w:rPr>
                <w:rFonts w:hint="eastAsia" w:ascii="仿宋_GB2312" w:hAnsi="仿宋" w:eastAsia="仿宋_GB2312" w:cs="仿宋"/>
                <w:sz w:val="21"/>
                <w:szCs w:val="21"/>
              </w:rPr>
              <w:t>近三年主持和参与制定的地方、国家、国际和行业标准数</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项</w:t>
            </w:r>
          </w:p>
        </w:tc>
        <w:tc>
          <w:tcPr>
            <w:tcW w:w="1444" w:type="dxa"/>
            <w:vAlign w:val="center"/>
          </w:tcPr>
          <w:p>
            <w:pPr>
              <w:adjustRightInd w:val="0"/>
              <w:snapToGrid w:val="0"/>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exact"/>
          <w:jc w:val="center"/>
        </w:trPr>
        <w:tc>
          <w:tcPr>
            <w:tcW w:w="918" w:type="dxa"/>
            <w:vAlign w:val="center"/>
          </w:tcPr>
          <w:p>
            <w:pPr>
              <w:adjustRightInd w:val="0"/>
              <w:snapToGrid w:val="0"/>
              <w:jc w:val="center"/>
              <w:rPr>
                <w:rFonts w:ascii="仿宋_GB2312" w:hAnsi="仿宋" w:eastAsia="仿宋_GB2312" w:cs="仿宋"/>
                <w:szCs w:val="21"/>
              </w:rPr>
            </w:pPr>
            <w:r>
              <w:rPr>
                <w:rFonts w:hint="eastAsia" w:ascii="仿宋_GB2312" w:hAnsi="仿宋" w:eastAsia="仿宋_GB2312" w:cs="仿宋"/>
                <w:szCs w:val="21"/>
              </w:rPr>
              <w:t>16</w:t>
            </w:r>
          </w:p>
        </w:tc>
        <w:tc>
          <w:tcPr>
            <w:tcW w:w="5587" w:type="dxa"/>
            <w:gridSpan w:val="3"/>
            <w:vAlign w:val="center"/>
          </w:tcPr>
          <w:p>
            <w:pPr>
              <w:pStyle w:val="7"/>
              <w:snapToGrid w:val="0"/>
              <w:jc w:val="both"/>
              <w:rPr>
                <w:rFonts w:ascii="仿宋_GB2312" w:hAnsi="仿宋" w:eastAsia="仿宋_GB2312" w:cs="仿宋"/>
                <w:sz w:val="21"/>
                <w:szCs w:val="21"/>
              </w:rPr>
            </w:pPr>
            <w:r>
              <w:rPr>
                <w:rFonts w:hint="eastAsia" w:ascii="仿宋_GB2312" w:hAnsi="仿宋" w:eastAsia="仿宋_GB2312" w:cs="仿宋"/>
                <w:sz w:val="21"/>
                <w:szCs w:val="21"/>
              </w:rPr>
              <w:t>新产品销售收入</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万元</w:t>
            </w:r>
          </w:p>
        </w:tc>
        <w:tc>
          <w:tcPr>
            <w:tcW w:w="1444" w:type="dxa"/>
            <w:vAlign w:val="center"/>
          </w:tcPr>
          <w:p>
            <w:pPr>
              <w:adjustRightInd w:val="0"/>
              <w:snapToGrid w:val="0"/>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17</w:t>
            </w:r>
          </w:p>
        </w:tc>
        <w:tc>
          <w:tcPr>
            <w:tcW w:w="5587" w:type="dxa"/>
            <w:gridSpan w:val="3"/>
            <w:vAlign w:val="center"/>
          </w:tcPr>
          <w:p>
            <w:pPr>
              <w:pStyle w:val="7"/>
              <w:snapToGrid w:val="0"/>
              <w:jc w:val="both"/>
              <w:rPr>
                <w:rFonts w:ascii="仿宋_GB2312" w:hAnsi="仿宋" w:eastAsia="仿宋_GB2312" w:cs="仿宋"/>
                <w:sz w:val="21"/>
                <w:szCs w:val="21"/>
              </w:rPr>
            </w:pPr>
            <w:r>
              <w:rPr>
                <w:rFonts w:hint="eastAsia" w:ascii="仿宋_GB2312" w:hAnsi="仿宋" w:eastAsia="仿宋_GB2312" w:cs="仿宋"/>
                <w:sz w:val="21"/>
                <w:szCs w:val="21"/>
              </w:rPr>
              <w:t>新产品销售利润</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万元</w:t>
            </w:r>
          </w:p>
        </w:tc>
        <w:tc>
          <w:tcPr>
            <w:tcW w:w="1444" w:type="dxa"/>
            <w:vAlign w:val="center"/>
          </w:tcPr>
          <w:p>
            <w:pPr>
              <w:adjustRightInd w:val="0"/>
              <w:snapToGrid w:val="0"/>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18</w:t>
            </w:r>
          </w:p>
        </w:tc>
        <w:tc>
          <w:tcPr>
            <w:tcW w:w="5587" w:type="dxa"/>
            <w:gridSpan w:val="3"/>
            <w:vAlign w:val="center"/>
          </w:tcPr>
          <w:p>
            <w:pPr>
              <w:pStyle w:val="7"/>
              <w:snapToGrid w:val="0"/>
              <w:jc w:val="both"/>
              <w:rPr>
                <w:rFonts w:ascii="仿宋_GB2312" w:hAnsi="仿宋" w:eastAsia="仿宋_GB2312" w:cs="仿宋"/>
                <w:sz w:val="21"/>
                <w:szCs w:val="21"/>
              </w:rPr>
            </w:pPr>
            <w:r>
              <w:rPr>
                <w:rFonts w:hint="eastAsia" w:ascii="仿宋_GB2312" w:hAnsi="仿宋" w:eastAsia="仿宋_GB2312" w:cs="仿宋"/>
                <w:sz w:val="21"/>
                <w:szCs w:val="21"/>
              </w:rPr>
              <w:t>企业利润总额</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万元</w:t>
            </w:r>
          </w:p>
        </w:tc>
        <w:tc>
          <w:tcPr>
            <w:tcW w:w="1444" w:type="dxa"/>
            <w:vAlign w:val="center"/>
          </w:tcPr>
          <w:p>
            <w:pPr>
              <w:adjustRightInd w:val="0"/>
              <w:snapToGrid w:val="0"/>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8" w:type="dxa"/>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19</w:t>
            </w:r>
          </w:p>
        </w:tc>
        <w:tc>
          <w:tcPr>
            <w:tcW w:w="5587" w:type="dxa"/>
            <w:gridSpan w:val="3"/>
            <w:vAlign w:val="center"/>
          </w:tcPr>
          <w:p>
            <w:pPr>
              <w:pStyle w:val="7"/>
              <w:snapToGrid w:val="0"/>
              <w:jc w:val="both"/>
              <w:rPr>
                <w:rFonts w:ascii="仿宋_GB2312" w:hAnsi="仿宋" w:eastAsia="仿宋_GB2312" w:cs="仿宋"/>
                <w:sz w:val="21"/>
                <w:szCs w:val="21"/>
              </w:rPr>
            </w:pPr>
            <w:r>
              <w:rPr>
                <w:rFonts w:hint="eastAsia" w:ascii="仿宋_GB2312" w:hAnsi="仿宋" w:eastAsia="仿宋_GB2312" w:cs="仿宋"/>
                <w:sz w:val="21"/>
                <w:szCs w:val="21"/>
              </w:rPr>
              <w:t>获得省级以上科技奖数目</w:t>
            </w:r>
          </w:p>
        </w:tc>
        <w:tc>
          <w:tcPr>
            <w:tcW w:w="926" w:type="dxa"/>
            <w:gridSpan w:val="2"/>
            <w:vAlign w:val="center"/>
          </w:tcPr>
          <w:p>
            <w:pPr>
              <w:pStyle w:val="7"/>
              <w:snapToGrid w:val="0"/>
              <w:jc w:val="center"/>
              <w:rPr>
                <w:rFonts w:ascii="仿宋_GB2312" w:hAnsi="仿宋" w:eastAsia="仿宋_GB2312" w:cs="仿宋"/>
                <w:sz w:val="21"/>
                <w:szCs w:val="21"/>
              </w:rPr>
            </w:pPr>
            <w:r>
              <w:rPr>
                <w:rFonts w:hint="eastAsia" w:ascii="仿宋_GB2312" w:hAnsi="仿宋" w:eastAsia="仿宋_GB2312" w:cs="仿宋"/>
                <w:sz w:val="21"/>
                <w:szCs w:val="21"/>
              </w:rPr>
              <w:t>项</w:t>
            </w:r>
          </w:p>
        </w:tc>
        <w:tc>
          <w:tcPr>
            <w:tcW w:w="1444" w:type="dxa"/>
            <w:vAlign w:val="center"/>
          </w:tcPr>
          <w:p>
            <w:pPr>
              <w:adjustRightInd w:val="0"/>
              <w:snapToGrid w:val="0"/>
              <w:rPr>
                <w:rFonts w:ascii="仿宋_GB2312" w:hAnsi="仿宋" w:eastAsia="仿宋_GB2312" w:cs="仿宋"/>
                <w:szCs w:val="21"/>
              </w:rPr>
            </w:pPr>
          </w:p>
        </w:tc>
      </w:tr>
    </w:tbl>
    <w:p>
      <w:pPr>
        <w:widowControl/>
        <w:adjustRightInd w:val="0"/>
        <w:snapToGrid w:val="0"/>
        <w:ind w:firstLine="413" w:firstLineChars="196"/>
        <w:rPr>
          <w:b/>
          <w:bCs/>
        </w:rPr>
      </w:pPr>
    </w:p>
    <w:p>
      <w:pPr>
        <w:widowControl/>
        <w:adjustRightInd w:val="0"/>
        <w:snapToGrid w:val="0"/>
        <w:spacing w:line="360" w:lineRule="exact"/>
        <w:ind w:firstLine="548" w:firstLineChars="196"/>
        <w:rPr>
          <w:rFonts w:ascii="黑体" w:hAnsi="黑体" w:eastAsia="黑体"/>
          <w:sz w:val="28"/>
          <w:szCs w:val="28"/>
        </w:rPr>
      </w:pPr>
      <w:r>
        <w:rPr>
          <w:rFonts w:ascii="黑体" w:hAnsi="黑体" w:eastAsia="黑体"/>
          <w:bCs/>
          <w:sz w:val="28"/>
          <w:szCs w:val="28"/>
        </w:rPr>
        <w:t>填写说明：</w:t>
      </w:r>
      <w:r>
        <w:rPr>
          <w:rFonts w:ascii="黑体" w:hAnsi="黑体" w:eastAsia="黑体"/>
          <w:sz w:val="28"/>
          <w:szCs w:val="28"/>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企业名称：参评企业需在此表上加盖公章，填写企业名称需与企业公章一致。</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统计行业代码：对照《国民经济行业分类与代码（GB/T4754-2011）》，填写企业主营业务对应的统计“大类”（二位码）编号，如主营业务为“农副食品 加工业”的企业，填写“13”。</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报告年度：指表中指标统计年度，时间范围从填写评价表的上一年1月1日至12月31日；所有指标的填报时间范围，如无特殊说明，均为报告年度。</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textAlignment w:val="auto"/>
        <w:rPr>
          <w:rFonts w:ascii="楷体_GB2312" w:hAnsi="黑体" w:eastAsia="楷体_GB2312" w:cs="黑体"/>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val="zh-CN"/>
        </w:rPr>
        <w:t>“科技奖”指企业指企业在报告年度、报告年度前一年度获得的由省政府、国务院设立并颁发的“自然科学奖”、“技术发明奖”和“科学技术进步奖”的等奖</w:t>
      </w:r>
      <w:r>
        <w:rPr>
          <w:rFonts w:hint="eastAsia" w:ascii="仿宋_GB2312" w:hAnsi="仿宋_GB2312" w:eastAsia="仿宋_GB2312" w:cs="仿宋_GB2312"/>
          <w:sz w:val="24"/>
          <w:lang w:val="en-US" w:eastAsia="zh-CN"/>
        </w:rPr>
        <w:t>项</w:t>
      </w:r>
      <w:r>
        <w:rPr>
          <w:rFonts w:hint="eastAsia" w:ascii="仿宋_GB2312" w:hAnsi="仿宋_GB2312" w:eastAsia="仿宋_GB2312" w:cs="仿宋_GB2312"/>
          <w:bCs/>
          <w:kern w:val="0"/>
          <w:sz w:val="24"/>
        </w:rPr>
        <w:t>。</w:t>
      </w:r>
    </w:p>
    <w:p>
      <w:pPr>
        <w:widowControl/>
        <w:adjustRightInd w:val="0"/>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 xml:space="preserve">二、需提供的附件及支撑材料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cs="仿宋_GB2312"/>
          <w:color w:val="000000"/>
          <w:kern w:val="0"/>
          <w:sz w:val="32"/>
          <w:szCs w:val="32"/>
        </w:rPr>
      </w:pPr>
      <w:r>
        <w:rPr>
          <w:rFonts w:ascii="仿宋_GB2312" w:eastAsia="仿宋_GB2312" w:cs="仿宋_GB2312"/>
          <w:color w:val="000000"/>
          <w:kern w:val="0"/>
          <w:sz w:val="32"/>
          <w:szCs w:val="32"/>
        </w:rPr>
        <w:t>1</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企业对报送资料的真实性、完整性承诺。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2</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财务报表。主要包括：企业资产负债表、损益表、现金流量表。大型企业集团应将与企业主营业务相关下属企业（包括分公司、子公司和控股公司）的资产负债表、损益表、现金流量表等进行合并填报。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3</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评价指标的必要</w:t>
      </w:r>
      <w:r>
        <w:rPr>
          <w:rFonts w:hint="eastAsia" w:ascii="仿宋_GB2312" w:eastAsia="仿宋_GB2312" w:cs="仿宋_GB2312"/>
          <w:bCs/>
          <w:color w:val="000000"/>
          <w:kern w:val="0"/>
          <w:sz w:val="32"/>
          <w:szCs w:val="32"/>
        </w:rPr>
        <w:t>支撑</w:t>
      </w:r>
      <w:r>
        <w:rPr>
          <w:rFonts w:hint="eastAsia" w:ascii="仿宋_GB2312" w:eastAsia="仿宋_GB2312" w:cs="仿宋_GB2312"/>
          <w:color w:val="000000"/>
          <w:kern w:val="0"/>
          <w:sz w:val="32"/>
          <w:szCs w:val="32"/>
        </w:rPr>
        <w:t>材料。主要包括：研发经费支出明细、研发人员名单、技术中心高级专家、硕士以上学位人员和外部专家、专利明细、主持和参与制定的标准、国家级和省级研发平台、实验室和检测机构、科技奖励、</w:t>
      </w:r>
      <w:r>
        <w:rPr>
          <w:rFonts w:hint="eastAsia" w:ascii="仿宋_GB2312" w:eastAsia="仿宋_GB2312" w:cs="仿宋_GB2312"/>
          <w:bCs/>
          <w:color w:val="000000"/>
          <w:kern w:val="0"/>
          <w:sz w:val="32"/>
          <w:szCs w:val="32"/>
        </w:rPr>
        <w:t>研发项目立项文件</w:t>
      </w:r>
      <w:bookmarkStart w:id="2" w:name="_GoBack"/>
      <w:bookmarkEnd w:id="2"/>
      <w:r>
        <w:rPr>
          <w:rFonts w:hint="eastAsia" w:ascii="仿宋_GB2312" w:eastAsia="仿宋_GB2312" w:cs="仿宋_GB2312"/>
          <w:bCs/>
          <w:color w:val="000000"/>
          <w:kern w:val="0"/>
          <w:sz w:val="32"/>
          <w:szCs w:val="32"/>
        </w:rPr>
        <w:t>以及“三新”的相关材料、新产品销售收入和利润的明细、研发设备原值明细等</w:t>
      </w:r>
      <w:r>
        <w:rPr>
          <w:rFonts w:hint="eastAsia" w:ascii="仿宋_GB2312" w:eastAsia="仿宋_GB2312" w:cs="仿宋_GB2312"/>
          <w:color w:val="000000"/>
          <w:kern w:val="0"/>
          <w:sz w:val="32"/>
          <w:szCs w:val="32"/>
        </w:rPr>
        <w:t>。</w:t>
      </w:r>
    </w:p>
    <w:p>
      <w:pPr>
        <w:widowControl/>
        <w:adjustRightInd w:val="0"/>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 xml:space="preserve">三、指标解释和填报说明 </w:t>
      </w:r>
    </w:p>
    <w:p>
      <w:pPr>
        <w:autoSpaceDE w:val="0"/>
        <w:autoSpaceDN w:val="0"/>
        <w:adjustRightInd w:val="0"/>
        <w:snapToGrid w:val="0"/>
        <w:spacing w:line="560" w:lineRule="exact"/>
        <w:ind w:firstLine="560"/>
        <w:rPr>
          <w:rFonts w:ascii="仿宋_GB2312" w:eastAsia="仿宋_GB2312" w:cs="仿宋_GB2312"/>
          <w:color w:val="000000"/>
          <w:kern w:val="0"/>
          <w:sz w:val="32"/>
          <w:szCs w:val="32"/>
        </w:rPr>
      </w:pPr>
      <w:r>
        <w:rPr>
          <w:rFonts w:hint="eastAsia" w:ascii="楷体_GB2312" w:hAnsi="楷体_GB2312" w:eastAsia="楷体_GB2312" w:cs="楷体_GB2312"/>
          <w:b w:val="0"/>
          <w:bCs/>
          <w:kern w:val="0"/>
          <w:sz w:val="32"/>
          <w:szCs w:val="32"/>
        </w:rPr>
        <w:t>1</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主营业务收入：</w:t>
      </w:r>
      <w:r>
        <w:rPr>
          <w:rFonts w:hint="eastAsia" w:ascii="仿宋_GB2312" w:eastAsia="仿宋_GB2312" w:cs="仿宋_GB2312"/>
          <w:color w:val="000000"/>
          <w:kern w:val="0"/>
          <w:sz w:val="32"/>
          <w:szCs w:val="32"/>
        </w:rPr>
        <w:t>指报告年度内企业确认的销售商品、提供劳务等主营业务的收入。根据会计“主营业务收入”科目的期末贷方余额填报。若会计报告和会计报表中未设置该科目，以“营业收入”代替填报。</w:t>
      </w:r>
    </w:p>
    <w:p>
      <w:pPr>
        <w:autoSpaceDE w:val="0"/>
        <w:autoSpaceDN w:val="0"/>
        <w:adjustRightInd w:val="0"/>
        <w:snapToGrid w:val="0"/>
        <w:spacing w:line="560" w:lineRule="exact"/>
        <w:ind w:firstLine="560"/>
        <w:rPr>
          <w:rFonts w:ascii="仿宋_GB2312" w:eastAsia="仿宋_GB2312" w:cs="仿宋_GB2312"/>
          <w:bCs/>
          <w:kern w:val="0"/>
          <w:sz w:val="32"/>
          <w:szCs w:val="32"/>
        </w:rPr>
      </w:pPr>
      <w:r>
        <w:rPr>
          <w:rFonts w:hint="eastAsia" w:ascii="楷体_GB2312" w:hAnsi="楷体_GB2312" w:eastAsia="楷体_GB2312" w:cs="楷体_GB2312"/>
          <w:b w:val="0"/>
          <w:bCs/>
          <w:kern w:val="0"/>
          <w:sz w:val="32"/>
          <w:szCs w:val="32"/>
        </w:rPr>
        <w:t>2</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研究与试验发展（简称“研发”）经费支出：</w:t>
      </w:r>
      <w:r>
        <w:rPr>
          <w:rFonts w:hint="eastAsia" w:ascii="仿宋_GB2312" w:eastAsia="仿宋_GB2312" w:cs="仿宋_GB2312"/>
          <w:bCs/>
          <w:kern w:val="0"/>
          <w:sz w:val="32"/>
          <w:szCs w:val="32"/>
        </w:rPr>
        <w:t>指报告年度内企业研发活动的经费支出合计，包括企业内部的日常研发经费支出，当年形成用于研发的固定资产支出和委托外单位开展研发的经费支出。</w:t>
      </w:r>
    </w:p>
    <w:p>
      <w:pPr>
        <w:autoSpaceDE w:val="0"/>
        <w:autoSpaceDN w:val="0"/>
        <w:adjustRightInd w:val="0"/>
        <w:snapToGrid w:val="0"/>
        <w:spacing w:line="560" w:lineRule="exact"/>
        <w:ind w:firstLine="560"/>
        <w:rPr>
          <w:rFonts w:ascii="仿宋_GB2312" w:eastAsia="仿宋_GB2312" w:cs="仿宋_GB2312"/>
          <w:bCs/>
          <w:kern w:val="0"/>
          <w:sz w:val="32"/>
          <w:szCs w:val="32"/>
        </w:rPr>
      </w:pPr>
      <w:r>
        <w:rPr>
          <w:rFonts w:hint="eastAsia" w:ascii="楷体_GB2312" w:hAnsi="楷体_GB2312" w:eastAsia="楷体_GB2312" w:cs="楷体_GB2312"/>
          <w:b w:val="0"/>
          <w:bCs/>
          <w:kern w:val="0"/>
          <w:sz w:val="32"/>
          <w:szCs w:val="32"/>
        </w:rPr>
        <w:t>3</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研究与试验发展人员数：</w:t>
      </w:r>
      <w:r>
        <w:rPr>
          <w:rFonts w:ascii="仿宋_GB2312" w:eastAsia="仿宋_GB2312" w:cs="仿宋_GB2312"/>
          <w:bCs/>
          <w:kern w:val="0"/>
          <w:sz w:val="32"/>
          <w:szCs w:val="32"/>
        </w:rPr>
        <w:t>指报告年度内企业内部直接参加研发项目人员，以及研发活动的管理和直接服务的人员。不包括全年累计从事研发活动时间占制度工作时间10%以下的人员。</w:t>
      </w:r>
    </w:p>
    <w:p>
      <w:pPr>
        <w:autoSpaceDE w:val="0"/>
        <w:autoSpaceDN w:val="0"/>
        <w:adjustRightInd w:val="0"/>
        <w:snapToGrid w:val="0"/>
        <w:spacing w:line="560" w:lineRule="exact"/>
        <w:ind w:firstLine="560"/>
        <w:rPr>
          <w:rFonts w:ascii="仿宋_GB2312" w:eastAsia="仿宋_GB2312" w:cs="仿宋_GB2312"/>
          <w:bCs/>
          <w:kern w:val="0"/>
          <w:sz w:val="32"/>
          <w:szCs w:val="32"/>
        </w:rPr>
      </w:pPr>
      <w:r>
        <w:rPr>
          <w:rFonts w:hint="eastAsia" w:ascii="楷体_GB2312" w:hAnsi="楷体_GB2312" w:eastAsia="楷体_GB2312" w:cs="楷体_GB2312"/>
          <w:b w:val="0"/>
          <w:bCs/>
          <w:kern w:val="0"/>
          <w:sz w:val="32"/>
          <w:szCs w:val="32"/>
        </w:rPr>
        <w:t>4</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企业职工总数：</w:t>
      </w:r>
      <w:r>
        <w:rPr>
          <w:rFonts w:ascii="仿宋_GB2312" w:eastAsia="仿宋_GB2312" w:cs="仿宋_GB2312"/>
          <w:bCs/>
          <w:kern w:val="0"/>
          <w:sz w:val="32"/>
          <w:szCs w:val="32"/>
        </w:rPr>
        <w:t>指企业在报告年度内平均拥有的从业人员数，按照统计指标</w:t>
      </w:r>
      <w:r>
        <w:rPr>
          <w:rFonts w:hint="eastAsia" w:ascii="仿宋_GB2312" w:hAnsi="仿宋_GB2312" w:eastAsia="仿宋_GB2312" w:cs="仿宋_GB2312"/>
          <w:bCs/>
          <w:kern w:val="0"/>
          <w:sz w:val="32"/>
          <w:szCs w:val="32"/>
        </w:rPr>
        <w:t>“从业人员平均人数”</w:t>
      </w:r>
      <w:r>
        <w:rPr>
          <w:rFonts w:ascii="仿宋_GB2312" w:eastAsia="仿宋_GB2312" w:cs="仿宋_GB2312"/>
          <w:bCs/>
          <w:kern w:val="0"/>
          <w:sz w:val="32"/>
          <w:szCs w:val="32"/>
        </w:rPr>
        <w:t>计算。</w:t>
      </w:r>
    </w:p>
    <w:p>
      <w:pPr>
        <w:autoSpaceDE w:val="0"/>
        <w:autoSpaceDN w:val="0"/>
        <w:adjustRightInd w:val="0"/>
        <w:snapToGrid w:val="0"/>
        <w:spacing w:line="560" w:lineRule="exact"/>
        <w:ind w:firstLine="560"/>
        <w:rPr>
          <w:rFonts w:ascii="仿宋_GB2312" w:eastAsia="仿宋_GB2312" w:cs="仿宋_GB2312"/>
          <w:bCs/>
          <w:kern w:val="0"/>
          <w:sz w:val="32"/>
          <w:szCs w:val="32"/>
        </w:rPr>
      </w:pPr>
      <w:r>
        <w:rPr>
          <w:rFonts w:hint="eastAsia" w:ascii="楷体_GB2312" w:hAnsi="楷体_GB2312" w:eastAsia="楷体_GB2312" w:cs="楷体_GB2312"/>
          <w:b w:val="0"/>
          <w:bCs/>
          <w:kern w:val="0"/>
          <w:sz w:val="32"/>
          <w:szCs w:val="32"/>
        </w:rPr>
        <w:t>5</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技术中心高级专家人数：</w:t>
      </w:r>
      <w:r>
        <w:rPr>
          <w:rFonts w:ascii="仿宋_GB2312" w:eastAsia="仿宋_GB2312" w:cs="仿宋_GB2312"/>
          <w:bCs/>
          <w:kern w:val="0"/>
          <w:sz w:val="32"/>
          <w:szCs w:val="32"/>
        </w:rPr>
        <w:t>指全职在技术中心工作、获得国家、省、部和计划单列市等政府部门认定的有突出贡献的专家或者享受国家、省、部和计划单列市专项津贴的专家数。</w:t>
      </w:r>
    </w:p>
    <w:p>
      <w:pPr>
        <w:autoSpaceDE w:val="0"/>
        <w:autoSpaceDN w:val="0"/>
        <w:adjustRightInd w:val="0"/>
        <w:snapToGrid w:val="0"/>
        <w:spacing w:line="560" w:lineRule="exact"/>
        <w:ind w:firstLine="560"/>
        <w:rPr>
          <w:rFonts w:ascii="仿宋_GB2312" w:eastAsia="仿宋_GB2312" w:cs="仿宋_GB2312"/>
          <w:bCs/>
          <w:kern w:val="0"/>
          <w:sz w:val="32"/>
          <w:szCs w:val="32"/>
        </w:rPr>
      </w:pPr>
      <w:r>
        <w:rPr>
          <w:rFonts w:hint="eastAsia" w:ascii="楷体_GB2312" w:hAnsi="楷体_GB2312" w:eastAsia="楷体_GB2312" w:cs="楷体_GB2312"/>
          <w:b w:val="0"/>
          <w:bCs/>
          <w:kern w:val="0"/>
          <w:sz w:val="32"/>
          <w:szCs w:val="32"/>
        </w:rPr>
        <w:t>6</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技术中心硕士以上学位人数：</w:t>
      </w:r>
      <w:r>
        <w:rPr>
          <w:rFonts w:ascii="仿宋_GB2312" w:eastAsia="仿宋_GB2312" w:cs="仿宋_GB2312"/>
          <w:bCs/>
          <w:kern w:val="0"/>
          <w:sz w:val="32"/>
          <w:szCs w:val="32"/>
        </w:rPr>
        <w:t>指全职在技术中心工作、获得</w:t>
      </w:r>
      <w:r>
        <w:rPr>
          <w:rFonts w:hint="eastAsia" w:ascii="仿宋_GB2312" w:eastAsia="仿宋_GB2312" w:cs="仿宋_GB2312"/>
          <w:bCs/>
          <w:kern w:val="0"/>
          <w:sz w:val="32"/>
          <w:szCs w:val="32"/>
        </w:rPr>
        <w:t>硕士以上</w:t>
      </w:r>
      <w:r>
        <w:rPr>
          <w:rFonts w:ascii="仿宋_GB2312" w:eastAsia="仿宋_GB2312" w:cs="仿宋_GB2312"/>
          <w:bCs/>
          <w:kern w:val="0"/>
          <w:sz w:val="32"/>
          <w:szCs w:val="32"/>
        </w:rPr>
        <w:t>学位的人员数。</w:t>
      </w:r>
    </w:p>
    <w:p>
      <w:pPr>
        <w:autoSpaceDE w:val="0"/>
        <w:autoSpaceDN w:val="0"/>
        <w:adjustRightInd w:val="0"/>
        <w:snapToGrid w:val="0"/>
        <w:spacing w:line="560" w:lineRule="exact"/>
        <w:ind w:firstLine="560"/>
        <w:rPr>
          <w:rFonts w:ascii="仿宋_GB2312" w:eastAsia="仿宋_GB2312" w:cs="仿宋_GB2312"/>
          <w:bCs/>
          <w:kern w:val="0"/>
          <w:sz w:val="32"/>
          <w:szCs w:val="32"/>
        </w:rPr>
      </w:pPr>
      <w:r>
        <w:rPr>
          <w:rFonts w:hint="eastAsia" w:ascii="楷体_GB2312" w:hAnsi="楷体_GB2312" w:eastAsia="楷体_GB2312" w:cs="楷体_GB2312"/>
          <w:b w:val="0"/>
          <w:bCs/>
          <w:kern w:val="0"/>
          <w:sz w:val="32"/>
          <w:szCs w:val="32"/>
        </w:rPr>
        <w:t>7</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来技术中心从事研发工作的外部专家人数：</w:t>
      </w:r>
      <w:r>
        <w:rPr>
          <w:rFonts w:ascii="仿宋_GB2312" w:eastAsia="仿宋_GB2312" w:cs="仿宋_GB2312"/>
          <w:bCs/>
          <w:kern w:val="0"/>
          <w:sz w:val="32"/>
          <w:szCs w:val="32"/>
        </w:rPr>
        <w:t>指来技术中心从事研究、技术开发工作的具有较高科技开发能力的海内外专家累计人月。最小统计单位为：0.5人月。</w:t>
      </w:r>
      <w:r>
        <w:rPr>
          <w:rFonts w:hint="eastAsia" w:ascii="仿宋_GB2312" w:eastAsia="仿宋_GB2312" w:cs="仿宋_GB2312"/>
          <w:bCs/>
          <w:kern w:val="0"/>
          <w:sz w:val="32"/>
          <w:szCs w:val="32"/>
        </w:rPr>
        <w:t>（</w:t>
      </w:r>
      <w:r>
        <w:rPr>
          <w:rFonts w:ascii="仿宋_GB2312" w:eastAsia="仿宋_GB2312" w:cs="仿宋_GB2312"/>
          <w:bCs/>
          <w:kern w:val="0"/>
          <w:sz w:val="32"/>
          <w:szCs w:val="32"/>
        </w:rPr>
        <w:t>人月是工作量的计量单位，是项目所有参与者工作时长的累计，是最为方便计算成本的数据</w:t>
      </w:r>
      <w:r>
        <w:rPr>
          <w:rFonts w:hint="eastAsia" w:ascii="仿宋_GB2312" w:eastAsia="仿宋_GB2312" w:cs="仿宋_GB2312"/>
          <w:bCs/>
          <w:kern w:val="0"/>
          <w:sz w:val="32"/>
          <w:szCs w:val="32"/>
          <w:lang w:eastAsia="zh-CN"/>
        </w:rPr>
        <w:t>，</w:t>
      </w:r>
      <w:r>
        <w:rPr>
          <w:rFonts w:ascii="仿宋_GB2312" w:eastAsia="仿宋_GB2312" w:cs="仿宋_GB2312"/>
          <w:bCs/>
          <w:kern w:val="0"/>
          <w:sz w:val="32"/>
          <w:szCs w:val="32"/>
        </w:rPr>
        <w:t>是项目管理中常用的概念。如一个项目前期投入3个人工作2个月，中间2人工作0.5月，后期1人（0.33兼职）工作3个月，那么工作量的计算就是：3人*2月+2人*0.5月+0.33*3月＝8人月。</w:t>
      </w:r>
      <w:r>
        <w:rPr>
          <w:rFonts w:hint="eastAsia" w:ascii="仿宋_GB2312" w:eastAsia="仿宋_GB2312" w:cs="仿宋_GB2312"/>
          <w:bCs/>
          <w:kern w:val="0"/>
          <w:sz w:val="32"/>
          <w:szCs w:val="32"/>
        </w:rPr>
        <w:t>）</w:t>
      </w:r>
    </w:p>
    <w:p>
      <w:pPr>
        <w:autoSpaceDE w:val="0"/>
        <w:autoSpaceDN w:val="0"/>
        <w:adjustRightInd w:val="0"/>
        <w:snapToGrid w:val="0"/>
        <w:spacing w:line="560" w:lineRule="exact"/>
        <w:ind w:firstLine="560"/>
        <w:rPr>
          <w:rFonts w:ascii="仿宋_GB2312" w:eastAsia="仿宋_GB2312" w:cs="仿宋_GB2312"/>
          <w:bCs/>
          <w:kern w:val="0"/>
          <w:sz w:val="32"/>
          <w:szCs w:val="32"/>
        </w:rPr>
      </w:pPr>
      <w:r>
        <w:rPr>
          <w:rFonts w:hint="eastAsia" w:ascii="楷体_GB2312" w:hAnsi="楷体_GB2312" w:eastAsia="楷体_GB2312" w:cs="楷体_GB2312"/>
          <w:b w:val="0"/>
          <w:bCs/>
          <w:kern w:val="0"/>
          <w:sz w:val="32"/>
          <w:szCs w:val="32"/>
        </w:rPr>
        <w:t>8</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企业全部研发项目数：</w:t>
      </w:r>
      <w:r>
        <w:rPr>
          <w:rFonts w:ascii="仿宋_GB2312" w:eastAsia="仿宋_GB2312" w:cs="仿宋_GB2312"/>
          <w:bCs/>
          <w:kern w:val="0"/>
          <w:sz w:val="32"/>
          <w:szCs w:val="32"/>
        </w:rPr>
        <w:t>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p>
    <w:p>
      <w:pPr>
        <w:autoSpaceDE w:val="0"/>
        <w:autoSpaceDN w:val="0"/>
        <w:adjustRightInd w:val="0"/>
        <w:snapToGrid w:val="0"/>
        <w:spacing w:line="560" w:lineRule="exact"/>
        <w:ind w:firstLine="560"/>
        <w:rPr>
          <w:rFonts w:ascii="仿宋_GB2312" w:eastAsia="仿宋_GB2312" w:cs="仿宋_GB2312"/>
          <w:bCs/>
          <w:kern w:val="0"/>
          <w:sz w:val="32"/>
          <w:szCs w:val="32"/>
        </w:rPr>
      </w:pPr>
      <w:r>
        <w:rPr>
          <w:rFonts w:hint="eastAsia" w:ascii="楷体_GB2312" w:hAnsi="楷体_GB2312" w:eastAsia="楷体_GB2312" w:cs="楷体_GB2312"/>
          <w:b w:val="0"/>
          <w:bCs/>
          <w:kern w:val="0"/>
          <w:sz w:val="32"/>
          <w:szCs w:val="32"/>
        </w:rPr>
        <w:t>9</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基础研究和应用研究项目数：</w:t>
      </w:r>
      <w:r>
        <w:rPr>
          <w:rFonts w:ascii="仿宋_GB2312" w:eastAsia="仿宋_GB2312" w:cs="仿宋_GB2312"/>
          <w:bCs/>
          <w:kern w:val="0"/>
          <w:sz w:val="32"/>
          <w:szCs w:val="32"/>
        </w:rPr>
        <w:t>指企业全部研发项目中主要以科学原理的探索与发现、技术原理的研究为目标的项目数。</w:t>
      </w:r>
    </w:p>
    <w:p>
      <w:pPr>
        <w:autoSpaceDE w:val="0"/>
        <w:autoSpaceDN w:val="0"/>
        <w:adjustRightInd w:val="0"/>
        <w:snapToGrid w:val="0"/>
        <w:spacing w:line="560" w:lineRule="exact"/>
        <w:ind w:firstLine="560"/>
        <w:rPr>
          <w:rFonts w:ascii="仿宋_GB2312" w:eastAsia="仿宋_GB2312" w:cs="仿宋_GB2312"/>
          <w:bCs/>
          <w:kern w:val="0"/>
          <w:sz w:val="32"/>
          <w:szCs w:val="32"/>
        </w:rPr>
      </w:pPr>
      <w:r>
        <w:rPr>
          <w:rFonts w:hint="eastAsia" w:ascii="楷体_GB2312" w:hAnsi="楷体_GB2312" w:eastAsia="楷体_GB2312" w:cs="楷体_GB2312"/>
          <w:b w:val="0"/>
          <w:bCs/>
          <w:kern w:val="0"/>
          <w:sz w:val="32"/>
          <w:szCs w:val="32"/>
        </w:rPr>
        <w:t>10</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国家级</w:t>
      </w:r>
      <w:r>
        <w:rPr>
          <w:rFonts w:hint="eastAsia" w:ascii="楷体_GB2312" w:hAnsi="楷体_GB2312" w:eastAsia="楷体_GB2312" w:cs="楷体_GB2312"/>
          <w:b w:val="0"/>
          <w:bCs/>
          <w:kern w:val="0"/>
          <w:sz w:val="32"/>
          <w:szCs w:val="32"/>
          <w:lang w:val="en-US" w:eastAsia="zh-CN"/>
        </w:rPr>
        <w:t>科技创新</w:t>
      </w:r>
      <w:r>
        <w:rPr>
          <w:rFonts w:hint="eastAsia" w:ascii="楷体_GB2312" w:hAnsi="楷体_GB2312" w:eastAsia="楷体_GB2312" w:cs="楷体_GB2312"/>
          <w:b w:val="0"/>
          <w:bCs/>
          <w:kern w:val="0"/>
          <w:sz w:val="32"/>
          <w:szCs w:val="32"/>
        </w:rPr>
        <w:t>平台数：</w:t>
      </w:r>
      <w:r>
        <w:rPr>
          <w:rFonts w:ascii="仿宋_GB2312" w:eastAsia="仿宋_GB2312" w:cs="仿宋_GB2312"/>
          <w:bCs/>
          <w:kern w:val="0"/>
          <w:sz w:val="32"/>
          <w:szCs w:val="32"/>
        </w:rPr>
        <w:t>指企业作为项目法人承担建设、</w:t>
      </w:r>
      <w:r>
        <w:rPr>
          <w:rFonts w:hint="eastAsia" w:ascii="仿宋_GB2312" w:eastAsia="仿宋_GB2312" w:cs="仿宋_GB2312"/>
          <w:bCs/>
          <w:kern w:val="0"/>
          <w:sz w:val="32"/>
          <w:szCs w:val="32"/>
        </w:rPr>
        <w:t>国家</w:t>
      </w:r>
      <w:r>
        <w:rPr>
          <w:rFonts w:ascii="仿宋_GB2312" w:eastAsia="仿宋_GB2312" w:cs="仿宋_GB2312"/>
          <w:bCs/>
          <w:kern w:val="0"/>
          <w:sz w:val="32"/>
          <w:szCs w:val="32"/>
        </w:rPr>
        <w:t>有关部门归口管理且已获得批复的科技类、研究开发类平台数。</w:t>
      </w:r>
    </w:p>
    <w:p>
      <w:pPr>
        <w:autoSpaceDE w:val="0"/>
        <w:autoSpaceDN w:val="0"/>
        <w:adjustRightInd w:val="0"/>
        <w:snapToGrid w:val="0"/>
        <w:spacing w:line="560" w:lineRule="exact"/>
        <w:ind w:firstLine="560"/>
        <w:rPr>
          <w:rFonts w:ascii="仿宋_GB2312" w:eastAsia="仿宋_GB2312" w:cs="仿宋_GB2312"/>
          <w:bCs/>
          <w:kern w:val="0"/>
          <w:sz w:val="32"/>
          <w:szCs w:val="32"/>
        </w:rPr>
      </w:pPr>
      <w:r>
        <w:rPr>
          <w:rFonts w:hint="eastAsia" w:ascii="楷体_GB2312" w:hAnsi="楷体_GB2312" w:eastAsia="楷体_GB2312" w:cs="楷体_GB2312"/>
          <w:b w:val="0"/>
          <w:bCs/>
          <w:kern w:val="0"/>
          <w:sz w:val="32"/>
          <w:szCs w:val="32"/>
        </w:rPr>
        <w:t>11</w:t>
      </w:r>
      <w:r>
        <w:rPr>
          <w:rFonts w:hint="eastAsia" w:ascii="楷体_GB2312" w:hAnsi="楷体_GB2312" w:eastAsia="楷体_GB2312" w:cs="楷体_GB2312"/>
          <w:b w:val="0"/>
          <w:bCs/>
          <w:kern w:val="0"/>
          <w:sz w:val="32"/>
          <w:szCs w:val="32"/>
          <w:lang w:val="en-US" w:eastAsia="zh-CN"/>
        </w:rPr>
        <w:t>.</w:t>
      </w:r>
      <w:r>
        <w:rPr>
          <w:rFonts w:hint="eastAsia" w:ascii="楷体_GB2312" w:hAnsi="楷体_GB2312" w:eastAsia="楷体_GB2312" w:cs="楷体_GB2312"/>
          <w:b w:val="0"/>
          <w:bCs/>
          <w:kern w:val="0"/>
          <w:sz w:val="32"/>
          <w:szCs w:val="32"/>
        </w:rPr>
        <w:t>省级</w:t>
      </w:r>
      <w:r>
        <w:rPr>
          <w:rFonts w:hint="eastAsia" w:ascii="楷体_GB2312" w:hAnsi="楷体_GB2312" w:eastAsia="楷体_GB2312" w:cs="楷体_GB2312"/>
          <w:b w:val="0"/>
          <w:bCs/>
          <w:kern w:val="0"/>
          <w:sz w:val="32"/>
          <w:szCs w:val="32"/>
          <w:lang w:val="en-US" w:eastAsia="zh-CN"/>
        </w:rPr>
        <w:t>科技创新</w:t>
      </w:r>
      <w:r>
        <w:rPr>
          <w:rFonts w:hint="eastAsia" w:ascii="楷体_GB2312" w:hAnsi="楷体_GB2312" w:eastAsia="楷体_GB2312" w:cs="楷体_GB2312"/>
          <w:b w:val="0"/>
          <w:bCs/>
          <w:kern w:val="0"/>
          <w:sz w:val="32"/>
          <w:szCs w:val="32"/>
        </w:rPr>
        <w:t>平台数：</w:t>
      </w:r>
      <w:r>
        <w:rPr>
          <w:rFonts w:ascii="仿宋_GB2312" w:eastAsia="仿宋_GB2312" w:cs="仿宋_GB2312"/>
          <w:bCs/>
          <w:kern w:val="0"/>
          <w:sz w:val="32"/>
          <w:szCs w:val="32"/>
        </w:rPr>
        <w:t>指企业作为项目法人承担建设、</w:t>
      </w:r>
      <w:r>
        <w:rPr>
          <w:rFonts w:hint="eastAsia" w:ascii="仿宋_GB2312" w:eastAsia="仿宋_GB2312" w:cs="仿宋_GB2312"/>
          <w:bCs/>
          <w:kern w:val="0"/>
          <w:sz w:val="32"/>
          <w:szCs w:val="32"/>
        </w:rPr>
        <w:t>省级</w:t>
      </w:r>
      <w:r>
        <w:rPr>
          <w:rFonts w:hint="eastAsia" w:ascii="仿宋_GB2312" w:eastAsia="仿宋_GB2312" w:cs="仿宋_GB2312"/>
          <w:bCs/>
          <w:strike w:val="0"/>
          <w:dstrike w:val="0"/>
          <w:kern w:val="0"/>
          <w:sz w:val="32"/>
          <w:szCs w:val="32"/>
          <w:lang w:val="en-US" w:eastAsia="zh-CN"/>
        </w:rPr>
        <w:t>政府</w:t>
      </w:r>
      <w:r>
        <w:rPr>
          <w:rFonts w:ascii="仿宋_GB2312" w:eastAsia="仿宋_GB2312" w:cs="仿宋_GB2312"/>
          <w:bCs/>
          <w:kern w:val="0"/>
          <w:sz w:val="32"/>
          <w:szCs w:val="32"/>
        </w:rPr>
        <w:t>有关部门归口管理且已经获得批复的</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t>基础研究类</w:t>
      </w:r>
      <w:r>
        <w:rPr>
          <w:rFonts w:ascii="仿宋_GB2312" w:eastAsia="仿宋_GB2312" w:cs="仿宋_GB2312"/>
          <w:bCs/>
          <w:kern w:val="0"/>
          <w:sz w:val="32"/>
          <w:szCs w:val="32"/>
        </w:rPr>
        <w:t>、</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t>技术创新类、成果转化与产业化类及条件保障类</w:t>
      </w:r>
      <w:r>
        <w:rPr>
          <w:rFonts w:ascii="仿宋_GB2312" w:eastAsia="仿宋_GB2312" w:cs="仿宋_GB2312"/>
          <w:bCs/>
          <w:kern w:val="0"/>
          <w:sz w:val="32"/>
          <w:szCs w:val="32"/>
        </w:rPr>
        <w:t>平台数。</w:t>
      </w:r>
    </w:p>
    <w:p>
      <w:pPr>
        <w:autoSpaceDE w:val="0"/>
        <w:autoSpaceDN w:val="0"/>
        <w:adjustRightInd w:val="0"/>
        <w:snapToGrid w:val="0"/>
        <w:spacing w:line="560" w:lineRule="exact"/>
        <w:ind w:firstLine="560"/>
        <w:rPr>
          <w:rFonts w:hint="eastAsia" w:ascii="仿宋_GB2312" w:eastAsia="仿宋_GB2312" w:cs="仿宋_GB2312"/>
          <w:kern w:val="0"/>
          <w:sz w:val="32"/>
          <w:szCs w:val="32"/>
        </w:rPr>
      </w:pPr>
      <w:r>
        <w:rPr>
          <w:rFonts w:hint="eastAsia" w:ascii="楷体_GB2312" w:hAnsi="楷体_GB2312" w:eastAsia="楷体_GB2312" w:cs="楷体_GB2312"/>
          <w:b w:val="0"/>
          <w:bCs/>
          <w:kern w:val="0"/>
          <w:sz w:val="32"/>
          <w:szCs w:val="32"/>
        </w:rPr>
        <w:t>12</w:t>
      </w:r>
      <w:r>
        <w:rPr>
          <w:rFonts w:hint="eastAsia" w:ascii="楷体_GB2312" w:hAnsi="楷体_GB2312" w:eastAsia="楷体_GB2312" w:cs="楷体_GB2312"/>
          <w:b w:val="0"/>
          <w:bCs/>
          <w:kern w:val="0"/>
          <w:sz w:val="32"/>
          <w:szCs w:val="32"/>
          <w:lang w:eastAsia="zh-CN"/>
        </w:rPr>
        <w:t>.</w:t>
      </w:r>
      <w:r>
        <w:rPr>
          <w:rFonts w:hint="default" w:ascii="楷体_GB2312" w:hAnsi="楷体_GB2312" w:eastAsia="楷体_GB2312" w:cs="楷体_GB2312"/>
          <w:b w:val="0"/>
          <w:bCs/>
          <w:kern w:val="0"/>
          <w:sz w:val="32"/>
          <w:szCs w:val="32"/>
        </w:rPr>
        <w:t>通过国家（国际组织）和省认证的实验室</w:t>
      </w:r>
      <w:r>
        <w:rPr>
          <w:rFonts w:hint="default" w:ascii="楷体_GB2312" w:hAnsi="楷体_GB2312" w:eastAsia="楷体_GB2312" w:cs="楷体_GB2312"/>
          <w:b w:val="0"/>
          <w:bCs/>
          <w:kern w:val="0"/>
          <w:sz w:val="32"/>
          <w:szCs w:val="32"/>
          <w:lang w:eastAsia="zh-CN"/>
        </w:rPr>
        <w:t>和检测机构数</w:t>
      </w:r>
      <w:r>
        <w:rPr>
          <w:rFonts w:hint="eastAsia" w:ascii="楷体_GB2312" w:hAnsi="楷体_GB2312" w:eastAsia="楷体_GB2312" w:cs="楷体_GB2312"/>
          <w:b w:val="0"/>
          <w:bCs/>
          <w:kern w:val="0"/>
          <w:sz w:val="32"/>
          <w:szCs w:val="32"/>
          <w:lang w:eastAsia="zh-CN"/>
        </w:rPr>
        <w:t>：</w:t>
      </w:r>
      <w:r>
        <w:rPr>
          <w:rFonts w:hint="eastAsia" w:ascii="仿宋_GB2312" w:eastAsia="仿宋_GB2312" w:cs="仿宋_GB2312"/>
          <w:kern w:val="0"/>
          <w:sz w:val="32"/>
          <w:szCs w:val="32"/>
        </w:rPr>
        <w:t>指通过国家（国际组织）和省级部门认证认可的，仍在有效期内的实验室、检验检测机构数。</w:t>
      </w:r>
    </w:p>
    <w:p>
      <w:pPr>
        <w:autoSpaceDE w:val="0"/>
        <w:autoSpaceDN w:val="0"/>
        <w:adjustRightInd w:val="0"/>
        <w:snapToGrid w:val="0"/>
        <w:spacing w:line="560" w:lineRule="exact"/>
        <w:ind w:firstLine="560"/>
        <w:rPr>
          <w:rFonts w:ascii="仿宋_GB2312" w:eastAsia="仿宋_GB2312" w:cs="仿宋_GB2312"/>
          <w:bCs/>
          <w:kern w:val="0"/>
          <w:sz w:val="32"/>
          <w:szCs w:val="32"/>
        </w:rPr>
      </w:pPr>
      <w:r>
        <w:rPr>
          <w:rFonts w:hint="eastAsia" w:ascii="楷体_GB2312" w:hAnsi="楷体_GB2312" w:eastAsia="楷体_GB2312" w:cs="楷体_GB2312"/>
          <w:b w:val="0"/>
          <w:bCs/>
          <w:kern w:val="0"/>
          <w:sz w:val="32"/>
          <w:szCs w:val="32"/>
        </w:rPr>
        <w:t>13</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企业技术开发仪器设备原值：</w:t>
      </w:r>
      <w:r>
        <w:rPr>
          <w:rFonts w:ascii="仿宋_GB2312" w:eastAsia="仿宋_GB2312" w:cs="仿宋_GB2312"/>
          <w:bCs/>
          <w:kern w:val="0"/>
          <w:sz w:val="32"/>
          <w:szCs w:val="32"/>
        </w:rPr>
        <w:t>指报告年度末企业用于研发的固定资产中的仪器和设备原价。其中，设备包括用于研发活动的各类机器和设备、试验测量仪器、运输工具、工装工具等。</w:t>
      </w:r>
    </w:p>
    <w:p>
      <w:pPr>
        <w:autoSpaceDE w:val="0"/>
        <w:autoSpaceDN w:val="0"/>
        <w:adjustRightInd w:val="0"/>
        <w:snapToGrid w:val="0"/>
        <w:spacing w:line="560" w:lineRule="exact"/>
        <w:ind w:firstLine="560"/>
        <w:rPr>
          <w:rFonts w:ascii="仿宋_GB2312" w:eastAsia="仿宋_GB2312" w:cs="仿宋_GB2312"/>
          <w:bCs/>
          <w:kern w:val="0"/>
          <w:sz w:val="32"/>
          <w:szCs w:val="32"/>
        </w:rPr>
      </w:pPr>
      <w:r>
        <w:rPr>
          <w:rFonts w:hint="eastAsia" w:ascii="楷体_GB2312" w:hAnsi="楷体_GB2312" w:eastAsia="楷体_GB2312" w:cs="楷体_GB2312"/>
          <w:b w:val="0"/>
          <w:bCs/>
          <w:kern w:val="0"/>
          <w:sz w:val="32"/>
          <w:szCs w:val="32"/>
        </w:rPr>
        <w:t>14</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企业拥有的全部有效发明专利数：</w:t>
      </w:r>
      <w:r>
        <w:rPr>
          <w:rFonts w:ascii="仿宋_GB2312" w:eastAsia="仿宋_GB2312" w:cs="仿宋_GB2312"/>
          <w:bCs/>
          <w:color w:val="000000"/>
          <w:kern w:val="0"/>
          <w:sz w:val="32"/>
          <w:szCs w:val="32"/>
        </w:rPr>
        <w:t>指报告年度末企业作为专利权人拥有的</w:t>
      </w:r>
      <w:r>
        <w:rPr>
          <w:rFonts w:hint="eastAsia" w:ascii="仿宋_GB2312" w:eastAsia="仿宋_GB2312" w:cs="仿宋_GB2312"/>
          <w:bCs/>
          <w:color w:val="000000"/>
          <w:kern w:val="0"/>
          <w:sz w:val="32"/>
          <w:szCs w:val="32"/>
        </w:rPr>
        <w:t>、与企业主营业务高度关联的</w:t>
      </w:r>
      <w:r>
        <w:rPr>
          <w:rFonts w:ascii="仿宋_GB2312" w:eastAsia="仿宋_GB2312" w:cs="仿宋_GB2312"/>
          <w:bCs/>
          <w:color w:val="000000"/>
          <w:kern w:val="0"/>
          <w:sz w:val="32"/>
          <w:szCs w:val="32"/>
        </w:rPr>
        <w:t>、经国内外知识产权行政部门授予且在有效期内</w:t>
      </w:r>
      <w:r>
        <w:rPr>
          <w:rFonts w:hint="eastAsia" w:ascii="仿宋_GB2312" w:eastAsia="仿宋_GB2312" w:cs="仿宋_GB2312"/>
          <w:bCs/>
          <w:color w:val="000000"/>
          <w:kern w:val="0"/>
          <w:sz w:val="32"/>
          <w:szCs w:val="32"/>
        </w:rPr>
        <w:t>的发明专利（含国防专利）、植物新品种、国家级农作物品种、国家新药、国家一级中药保护品种、集成电路布图设计专有权、国家级工法件数。</w:t>
      </w:r>
    </w:p>
    <w:p>
      <w:pPr>
        <w:autoSpaceDE w:val="0"/>
        <w:autoSpaceDN w:val="0"/>
        <w:adjustRightInd w:val="0"/>
        <w:snapToGrid w:val="0"/>
        <w:spacing w:line="560" w:lineRule="exact"/>
        <w:ind w:firstLine="560"/>
        <w:rPr>
          <w:rFonts w:ascii="仿宋_GB2312" w:eastAsia="仿宋_GB2312" w:cs="仿宋_GB2312"/>
          <w:bCs/>
          <w:kern w:val="0"/>
          <w:sz w:val="32"/>
          <w:szCs w:val="32"/>
        </w:rPr>
      </w:pPr>
      <w:r>
        <w:rPr>
          <w:rFonts w:hint="eastAsia" w:ascii="楷体_GB2312" w:hAnsi="楷体_GB2312" w:eastAsia="楷体_GB2312" w:cs="楷体_GB2312"/>
          <w:b w:val="0"/>
          <w:bCs/>
          <w:kern w:val="0"/>
          <w:sz w:val="32"/>
          <w:szCs w:val="32"/>
        </w:rPr>
        <w:t>15</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当年被受理的专利申请数：</w:t>
      </w:r>
      <w:r>
        <w:rPr>
          <w:rFonts w:ascii="仿宋_GB2312" w:eastAsia="仿宋_GB2312" w:cs="仿宋_GB2312"/>
          <w:bCs/>
          <w:kern w:val="0"/>
          <w:sz w:val="32"/>
          <w:szCs w:val="32"/>
        </w:rPr>
        <w:t>指报告年度内企业向专利行政部门提出专利申请并被受理的专利件数。</w:t>
      </w:r>
      <w:r>
        <w:rPr>
          <w:rFonts w:hint="eastAsia" w:ascii="仿宋_GB2312" w:eastAsia="仿宋_GB2312" w:cs="仿宋_GB2312"/>
          <w:bCs/>
          <w:kern w:val="0"/>
          <w:sz w:val="32"/>
          <w:szCs w:val="32"/>
        </w:rPr>
        <w:t>包含：发明专利（含国防专利）、植物新品种、国家级农作物品种、国家新药、国家一级中药保护品种、集成电路布图设计专有权、国家级工法、实用新型专利、外观设计专利、软件著作权、省级工法等（不含商标）。</w:t>
      </w:r>
    </w:p>
    <w:p>
      <w:pPr>
        <w:autoSpaceDE w:val="0"/>
        <w:autoSpaceDN w:val="0"/>
        <w:adjustRightInd w:val="0"/>
        <w:snapToGrid w:val="0"/>
        <w:spacing w:line="560" w:lineRule="exact"/>
        <w:ind w:firstLine="560"/>
        <w:rPr>
          <w:rFonts w:ascii="仿宋_GB2312" w:eastAsia="仿宋_GB2312" w:cs="仿宋_GB2312"/>
          <w:bCs/>
          <w:kern w:val="0"/>
          <w:sz w:val="32"/>
          <w:szCs w:val="32"/>
        </w:rPr>
      </w:pPr>
      <w:r>
        <w:rPr>
          <w:rFonts w:hint="eastAsia" w:ascii="楷体_GB2312" w:hAnsi="楷体_GB2312" w:eastAsia="楷体_GB2312" w:cs="楷体_GB2312"/>
          <w:b w:val="0"/>
          <w:bCs/>
          <w:kern w:val="0"/>
          <w:sz w:val="32"/>
          <w:szCs w:val="32"/>
        </w:rPr>
        <w:t>16</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当年被受理的发明专利申请数：</w:t>
      </w:r>
      <w:r>
        <w:rPr>
          <w:rFonts w:ascii="仿宋_GB2312" w:eastAsia="仿宋_GB2312" w:cs="仿宋_GB2312"/>
          <w:bCs/>
          <w:kern w:val="0"/>
          <w:sz w:val="32"/>
          <w:szCs w:val="32"/>
        </w:rPr>
        <w:t>指报告年度内企业向专利行政部门提出</w:t>
      </w:r>
      <w:bookmarkStart w:id="0" w:name="OLE_LINK13"/>
      <w:bookmarkStart w:id="1" w:name="OLE_LINK14"/>
      <w:r>
        <w:rPr>
          <w:rFonts w:ascii="仿宋_GB2312" w:eastAsia="仿宋_GB2312" w:cs="仿宋_GB2312"/>
          <w:bCs/>
          <w:kern w:val="0"/>
          <w:sz w:val="32"/>
          <w:szCs w:val="32"/>
        </w:rPr>
        <w:t>发明专利</w:t>
      </w:r>
      <w:bookmarkEnd w:id="0"/>
      <w:bookmarkEnd w:id="1"/>
      <w:r>
        <w:rPr>
          <w:rFonts w:hint="eastAsia" w:ascii="仿宋_GB2312" w:eastAsia="仿宋_GB2312" w:cs="仿宋_GB2312"/>
          <w:bCs/>
          <w:kern w:val="0"/>
          <w:sz w:val="32"/>
          <w:szCs w:val="32"/>
        </w:rPr>
        <w:t>（含国防专利）、植物新品种、国家级农作物品种、国家新药、国家一级中药保护品种、集成电路布图设计专有权、国家级工法</w:t>
      </w:r>
      <w:r>
        <w:rPr>
          <w:rFonts w:ascii="仿宋_GB2312" w:eastAsia="仿宋_GB2312" w:cs="仿宋_GB2312"/>
          <w:bCs/>
          <w:kern w:val="0"/>
          <w:sz w:val="32"/>
          <w:szCs w:val="32"/>
        </w:rPr>
        <w:t>申请并被受理的专利件数。</w:t>
      </w:r>
    </w:p>
    <w:p>
      <w:pPr>
        <w:autoSpaceDE w:val="0"/>
        <w:autoSpaceDN w:val="0"/>
        <w:adjustRightInd w:val="0"/>
        <w:snapToGrid w:val="0"/>
        <w:spacing w:line="560" w:lineRule="exact"/>
        <w:ind w:firstLine="560"/>
        <w:rPr>
          <w:rFonts w:ascii="仿宋_GB2312" w:eastAsia="仿宋_GB2312" w:cs="仿宋_GB2312"/>
          <w:bCs/>
          <w:kern w:val="0"/>
          <w:sz w:val="32"/>
          <w:szCs w:val="32"/>
        </w:rPr>
      </w:pPr>
      <w:r>
        <w:rPr>
          <w:rFonts w:hint="eastAsia" w:ascii="楷体_GB2312" w:hAnsi="楷体_GB2312" w:eastAsia="楷体_GB2312" w:cs="楷体_GB2312"/>
          <w:b w:val="0"/>
          <w:bCs/>
          <w:kern w:val="0"/>
          <w:sz w:val="32"/>
          <w:szCs w:val="32"/>
        </w:rPr>
        <w:t>17</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最近三年主持和参加制定的国家、国际和行业标准数：</w:t>
      </w:r>
      <w:r>
        <w:rPr>
          <w:rFonts w:ascii="仿宋_GB2312" w:eastAsia="仿宋_GB2312" w:cs="仿宋_GB2312"/>
          <w:bCs/>
          <w:kern w:val="0"/>
          <w:sz w:val="32"/>
          <w:szCs w:val="32"/>
        </w:rPr>
        <w:t>指企业在报告年度、报告年度前一年、报告年度前二年主持或参加制定，目前仍有效执行的国家、国际、行业标准的数量。</w:t>
      </w:r>
    </w:p>
    <w:p>
      <w:pPr>
        <w:autoSpaceDE w:val="0"/>
        <w:autoSpaceDN w:val="0"/>
        <w:adjustRightInd w:val="0"/>
        <w:snapToGrid w:val="0"/>
        <w:spacing w:line="560" w:lineRule="exact"/>
        <w:ind w:firstLine="560"/>
        <w:rPr>
          <w:rFonts w:ascii="仿宋_GB2312" w:eastAsia="仿宋_GB2312" w:cs="仿宋_GB2312"/>
          <w:bCs/>
          <w:kern w:val="0"/>
          <w:sz w:val="32"/>
          <w:szCs w:val="32"/>
        </w:rPr>
      </w:pPr>
      <w:r>
        <w:rPr>
          <w:rFonts w:hint="eastAsia" w:ascii="楷体_GB2312" w:hAnsi="楷体_GB2312" w:eastAsia="楷体_GB2312" w:cs="楷体_GB2312"/>
          <w:b w:val="0"/>
          <w:bCs/>
          <w:kern w:val="0"/>
          <w:sz w:val="32"/>
          <w:szCs w:val="32"/>
        </w:rPr>
        <w:t>18</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新产品销售收入：</w:t>
      </w:r>
      <w:r>
        <w:rPr>
          <w:rFonts w:hint="eastAsia" w:ascii="仿宋_GB2312" w:eastAsia="仿宋_GB2312" w:cs="仿宋_GB2312"/>
          <w:bCs/>
          <w:kern w:val="0"/>
          <w:sz w:val="32"/>
          <w:szCs w:val="32"/>
        </w:rPr>
        <w:t>新产品（服务）销售收入</w:t>
      </w:r>
      <w:r>
        <w:rPr>
          <w:rFonts w:hint="eastAsia" w:ascii="仿宋_GB2312" w:eastAsia="仿宋_GB2312" w:cs="仿宋_GB2312"/>
          <w:kern w:val="0"/>
          <w:sz w:val="32"/>
          <w:szCs w:val="32"/>
        </w:rPr>
        <w:t>指采用新技术、新材料、新工艺、新创意使产品（服务）</w:t>
      </w:r>
      <w:r>
        <w:rPr>
          <w:rFonts w:hint="eastAsia" w:ascii="仿宋_GB2312" w:eastAsia="仿宋_GB2312" w:cs="仿宋_GB2312"/>
          <w:color w:val="000000"/>
          <w:kern w:val="0"/>
          <w:sz w:val="32"/>
          <w:szCs w:val="32"/>
        </w:rPr>
        <w:t>在结构、功能、品质、内容等方面具有新突破和改进，或实现节能降耗、降本增效、满足市场需求的新产品（服务）实现的销售收入。</w:t>
      </w:r>
      <w:r>
        <w:rPr>
          <w:rFonts w:ascii="仿宋_GB2312" w:eastAsia="仿宋_GB2312" w:cs="仿宋_GB2312"/>
          <w:bCs/>
          <w:color w:val="000000"/>
          <w:kern w:val="0"/>
          <w:sz w:val="32"/>
          <w:szCs w:val="32"/>
        </w:rPr>
        <w:t>新产品既包括经有关部门</w:t>
      </w:r>
      <w:r>
        <w:rPr>
          <w:rFonts w:hint="eastAsia" w:ascii="仿宋_GB2312" w:eastAsia="仿宋_GB2312" w:cs="仿宋_GB2312"/>
          <w:bCs/>
          <w:color w:val="000000"/>
          <w:kern w:val="0"/>
          <w:sz w:val="32"/>
          <w:szCs w:val="32"/>
        </w:rPr>
        <w:t>鉴定</w:t>
      </w:r>
      <w:r>
        <w:rPr>
          <w:rFonts w:ascii="仿宋_GB2312" w:eastAsia="仿宋_GB2312" w:cs="仿宋_GB2312"/>
          <w:bCs/>
          <w:color w:val="000000"/>
          <w:kern w:val="0"/>
          <w:sz w:val="32"/>
          <w:szCs w:val="32"/>
        </w:rPr>
        <w:t>并在</w:t>
      </w:r>
      <w:r>
        <w:rPr>
          <w:rFonts w:ascii="仿宋_GB2312" w:eastAsia="仿宋_GB2312" w:cs="仿宋_GB2312"/>
          <w:bCs/>
          <w:kern w:val="0"/>
          <w:sz w:val="32"/>
          <w:szCs w:val="32"/>
        </w:rPr>
        <w:t>有效期内的新产品，也包括企业自行研制开发</w:t>
      </w:r>
      <w:r>
        <w:rPr>
          <w:rFonts w:hint="eastAsia" w:ascii="仿宋_GB2312" w:eastAsia="仿宋_GB2312" w:cs="仿宋_GB2312"/>
          <w:bCs/>
          <w:kern w:val="0"/>
          <w:sz w:val="32"/>
          <w:szCs w:val="32"/>
        </w:rPr>
        <w:t>的</w:t>
      </w:r>
      <w:r>
        <w:rPr>
          <w:rFonts w:ascii="仿宋_GB2312" w:eastAsia="仿宋_GB2312" w:cs="仿宋_GB2312"/>
          <w:bCs/>
          <w:kern w:val="0"/>
          <w:sz w:val="32"/>
          <w:szCs w:val="32"/>
        </w:rPr>
        <w:t>新产品。</w:t>
      </w:r>
    </w:p>
    <w:p>
      <w:pPr>
        <w:autoSpaceDE w:val="0"/>
        <w:autoSpaceDN w:val="0"/>
        <w:adjustRightInd w:val="0"/>
        <w:snapToGrid w:val="0"/>
        <w:spacing w:line="560" w:lineRule="exact"/>
        <w:ind w:firstLine="627" w:firstLineChars="196"/>
        <w:rPr>
          <w:rFonts w:ascii="仿宋_GB2312" w:eastAsia="仿宋_GB2312" w:cs="仿宋_GB2312"/>
          <w:bCs/>
          <w:kern w:val="0"/>
          <w:sz w:val="32"/>
          <w:szCs w:val="32"/>
        </w:rPr>
      </w:pPr>
      <w:r>
        <w:rPr>
          <w:rFonts w:hint="eastAsia" w:ascii="楷体_GB2312" w:hAnsi="楷体_GB2312" w:eastAsia="楷体_GB2312" w:cs="楷体_GB2312"/>
          <w:b w:val="0"/>
          <w:bCs/>
          <w:kern w:val="0"/>
          <w:sz w:val="32"/>
          <w:szCs w:val="32"/>
        </w:rPr>
        <w:t>19.新产品销售利润：</w:t>
      </w:r>
      <w:r>
        <w:rPr>
          <w:rFonts w:ascii="仿宋_GB2312" w:eastAsia="仿宋_GB2312" w:cs="仿宋_GB2312"/>
          <w:bCs/>
          <w:kern w:val="0"/>
          <w:sz w:val="32"/>
          <w:szCs w:val="32"/>
        </w:rPr>
        <w:t>指报告年度内企业通过销售新产品实现的销售（营业）利润。</w:t>
      </w:r>
    </w:p>
    <w:p>
      <w:pPr>
        <w:autoSpaceDE w:val="0"/>
        <w:autoSpaceDN w:val="0"/>
        <w:adjustRightInd w:val="0"/>
        <w:snapToGrid w:val="0"/>
        <w:spacing w:line="560" w:lineRule="exact"/>
        <w:ind w:firstLine="627" w:firstLineChars="196"/>
        <w:rPr>
          <w:rFonts w:ascii="仿宋_GB2312" w:eastAsia="仿宋_GB2312" w:cs="仿宋_GB2312"/>
          <w:bCs/>
          <w:kern w:val="0"/>
          <w:sz w:val="32"/>
          <w:szCs w:val="32"/>
        </w:rPr>
      </w:pPr>
      <w:r>
        <w:rPr>
          <w:rFonts w:hint="eastAsia" w:ascii="楷体_GB2312" w:hAnsi="楷体_GB2312" w:eastAsia="楷体_GB2312" w:cs="楷体_GB2312"/>
          <w:b w:val="0"/>
          <w:bCs/>
          <w:kern w:val="0"/>
          <w:sz w:val="32"/>
          <w:szCs w:val="32"/>
        </w:rPr>
        <w:t>20.利润总额：</w:t>
      </w:r>
      <w:r>
        <w:rPr>
          <w:rFonts w:ascii="仿宋_GB2312" w:eastAsia="仿宋_GB2312" w:cs="仿宋_GB2312"/>
          <w:bCs/>
          <w:kern w:val="0"/>
          <w:sz w:val="32"/>
          <w:szCs w:val="32"/>
        </w:rPr>
        <w:t>指报告年度企业生产经营过程中各种收入扣除各种耗费后的盈余，反映企业在报告期内实现的盈亏总额。</w:t>
      </w:r>
    </w:p>
    <w:p>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kern w:val="0"/>
          <w:sz w:val="32"/>
          <w:szCs w:val="32"/>
        </w:rPr>
        <w:t>21</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获省级以上科技奖项目数：</w:t>
      </w:r>
      <w:r>
        <w:rPr>
          <w:rFonts w:ascii="仿宋_GB2312" w:eastAsia="仿宋_GB2312" w:cs="仿宋_GB2312"/>
          <w:bCs/>
          <w:kern w:val="0"/>
          <w:sz w:val="32"/>
          <w:szCs w:val="32"/>
        </w:rPr>
        <w:t>指企业在报告年度、报告年度前一年度获得的由</w:t>
      </w:r>
      <w:r>
        <w:rPr>
          <w:rFonts w:hint="eastAsia" w:ascii="仿宋_GB2312" w:eastAsia="仿宋_GB2312" w:cs="仿宋_GB2312"/>
          <w:bCs/>
          <w:kern w:val="0"/>
          <w:sz w:val="32"/>
          <w:szCs w:val="32"/>
        </w:rPr>
        <w:t>省政府、</w:t>
      </w:r>
      <w:r>
        <w:rPr>
          <w:rFonts w:ascii="仿宋_GB2312" w:eastAsia="仿宋_GB2312" w:cs="仿宋_GB2312"/>
          <w:bCs/>
          <w:kern w:val="0"/>
          <w:sz w:val="32"/>
          <w:szCs w:val="32"/>
        </w:rPr>
        <w:t>国务院设立并颁发的</w:t>
      </w:r>
      <w:r>
        <w:rPr>
          <w:rFonts w:hint="eastAsia" w:ascii="仿宋_GB2312" w:hAnsi="仿宋_GB2312" w:eastAsia="仿宋_GB2312" w:cs="仿宋_GB2312"/>
          <w:bCs/>
          <w:kern w:val="0"/>
          <w:sz w:val="32"/>
          <w:szCs w:val="32"/>
        </w:rPr>
        <w:t>“自然科学奖”、“技术发明奖”和“科学技术进步奖”的项目总数。</w:t>
      </w:r>
    </w:p>
    <w:p>
      <w:pPr>
        <w:widowControl/>
        <w:jc w:val="left"/>
        <w:rPr>
          <w:rFonts w:ascii="黑体" w:hAnsi="黑体" w:eastAsia="黑体" w:cs="黑体"/>
          <w:sz w:val="28"/>
          <w:szCs w:val="28"/>
        </w:rPr>
      </w:pPr>
      <w:r>
        <w:rPr>
          <w:rFonts w:ascii="黑体" w:hAnsi="黑体" w:eastAsia="黑体" w:cs="黑体"/>
          <w:sz w:val="28"/>
          <w:szCs w:val="28"/>
        </w:rPr>
        <w:br w:type="page"/>
      </w:r>
    </w:p>
    <w:p>
      <w:pPr>
        <w:adjustRightInd w:val="0"/>
        <w:snapToGrid w:val="0"/>
        <w:rPr>
          <w:rFonts w:ascii="黑体" w:hAnsi="黑体" w:eastAsia="黑体" w:cs="黑体"/>
          <w:sz w:val="28"/>
          <w:szCs w:val="28"/>
        </w:rPr>
      </w:pPr>
      <w:r>
        <w:rPr>
          <w:rFonts w:hint="eastAsia" w:ascii="黑体" w:hAnsi="黑体" w:eastAsia="黑体" w:cs="黑体"/>
          <w:sz w:val="28"/>
          <w:szCs w:val="28"/>
        </w:rPr>
        <w:t>附件3</w:t>
      </w:r>
    </w:p>
    <w:p>
      <w:pPr>
        <w:adjustRightInd w:val="0"/>
        <w:snapToGrid w:val="0"/>
        <w:spacing w:before="159" w:beforeLines="5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企业技术中心评价指标体系</w:t>
      </w:r>
    </w:p>
    <w:p>
      <w:pPr>
        <w:widowControl/>
        <w:adjustRightInd w:val="0"/>
        <w:snapToGrid w:val="0"/>
        <w:rPr>
          <w:rFonts w:ascii="黑体" w:hAnsi="黑体" w:eastAsia="黑体" w:cs="黑体"/>
          <w:sz w:val="32"/>
          <w:szCs w:val="32"/>
        </w:rPr>
      </w:pPr>
    </w:p>
    <w:p>
      <w:pPr>
        <w:widowControl/>
        <w:adjustRightInd w:val="0"/>
        <w:snapToGrid w:val="0"/>
        <w:rPr>
          <w:rFonts w:ascii="黑体" w:hAnsi="黑体" w:eastAsia="黑体" w:cs="黑体"/>
          <w:sz w:val="32"/>
          <w:szCs w:val="32"/>
        </w:rPr>
      </w:pPr>
      <w:r>
        <w:rPr>
          <w:rFonts w:hint="eastAsia" w:ascii="黑体" w:hAnsi="黑体" w:eastAsia="黑体" w:cs="黑体"/>
          <w:sz w:val="32"/>
          <w:szCs w:val="32"/>
        </w:rPr>
        <w:t>一、评价指标</w:t>
      </w:r>
    </w:p>
    <w:tbl>
      <w:tblPr>
        <w:tblStyle w:val="5"/>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86"/>
        <w:gridCol w:w="710"/>
        <w:gridCol w:w="3780"/>
        <w:gridCol w:w="802"/>
        <w:gridCol w:w="793"/>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6" w:type="dxa"/>
            <w:vAlign w:val="center"/>
          </w:tcPr>
          <w:p>
            <w:pPr>
              <w:widowControl/>
              <w:adjustRightInd w:val="0"/>
              <w:snapToGrid w:val="0"/>
              <w:jc w:val="center"/>
              <w:rPr>
                <w:rFonts w:hint="eastAsia" w:ascii="黑体" w:hAnsi="黑体" w:eastAsia="黑体" w:cs="黑体"/>
                <w:bCs/>
                <w:sz w:val="24"/>
              </w:rPr>
            </w:pPr>
            <w:r>
              <w:rPr>
                <w:rFonts w:hint="eastAsia" w:ascii="黑体" w:hAnsi="黑体" w:eastAsia="黑体" w:cs="黑体"/>
                <w:bCs/>
                <w:sz w:val="24"/>
              </w:rPr>
              <w:t>一级</w:t>
            </w:r>
          </w:p>
          <w:p>
            <w:pPr>
              <w:widowControl/>
              <w:adjustRightInd w:val="0"/>
              <w:snapToGrid w:val="0"/>
              <w:jc w:val="center"/>
              <w:rPr>
                <w:rFonts w:hint="eastAsia" w:ascii="黑体" w:hAnsi="黑体" w:eastAsia="黑体" w:cs="黑体"/>
                <w:bCs/>
                <w:sz w:val="24"/>
              </w:rPr>
            </w:pPr>
            <w:r>
              <w:rPr>
                <w:rFonts w:hint="eastAsia" w:ascii="黑体" w:hAnsi="黑体" w:eastAsia="黑体" w:cs="黑体"/>
                <w:bCs/>
                <w:sz w:val="24"/>
              </w:rPr>
              <w:t>指标</w:t>
            </w:r>
          </w:p>
        </w:tc>
        <w:tc>
          <w:tcPr>
            <w:tcW w:w="886" w:type="dxa"/>
            <w:vAlign w:val="center"/>
          </w:tcPr>
          <w:p>
            <w:pPr>
              <w:widowControl/>
              <w:adjustRightInd w:val="0"/>
              <w:snapToGrid w:val="0"/>
              <w:jc w:val="center"/>
              <w:rPr>
                <w:rFonts w:hint="eastAsia" w:ascii="黑体" w:hAnsi="黑体" w:eastAsia="黑体" w:cs="黑体"/>
                <w:bCs/>
                <w:sz w:val="24"/>
              </w:rPr>
            </w:pPr>
            <w:r>
              <w:rPr>
                <w:rFonts w:hint="eastAsia" w:ascii="黑体" w:hAnsi="黑体" w:eastAsia="黑体" w:cs="黑体"/>
                <w:bCs/>
                <w:sz w:val="24"/>
              </w:rPr>
              <w:t>二级</w:t>
            </w:r>
          </w:p>
          <w:p>
            <w:pPr>
              <w:widowControl/>
              <w:adjustRightInd w:val="0"/>
              <w:snapToGrid w:val="0"/>
              <w:jc w:val="center"/>
              <w:rPr>
                <w:rFonts w:hint="eastAsia" w:ascii="黑体" w:hAnsi="黑体" w:eastAsia="黑体" w:cs="黑体"/>
                <w:bCs/>
                <w:sz w:val="24"/>
              </w:rPr>
            </w:pPr>
            <w:r>
              <w:rPr>
                <w:rFonts w:hint="eastAsia" w:ascii="黑体" w:hAnsi="黑体" w:eastAsia="黑体" w:cs="黑体"/>
                <w:bCs/>
                <w:sz w:val="24"/>
              </w:rPr>
              <w:t>指标</w:t>
            </w:r>
          </w:p>
        </w:tc>
        <w:tc>
          <w:tcPr>
            <w:tcW w:w="710" w:type="dxa"/>
            <w:vAlign w:val="center"/>
          </w:tcPr>
          <w:p>
            <w:pPr>
              <w:widowControl/>
              <w:adjustRightInd w:val="0"/>
              <w:snapToGrid w:val="0"/>
              <w:jc w:val="center"/>
              <w:rPr>
                <w:rFonts w:hint="eastAsia" w:ascii="黑体" w:hAnsi="黑体" w:eastAsia="黑体" w:cs="黑体"/>
                <w:bCs/>
                <w:sz w:val="24"/>
              </w:rPr>
            </w:pPr>
            <w:r>
              <w:rPr>
                <w:rFonts w:hint="eastAsia" w:ascii="黑体" w:hAnsi="黑体" w:eastAsia="黑体" w:cs="黑体"/>
                <w:bCs/>
                <w:sz w:val="24"/>
              </w:rPr>
              <w:t>权重</w:t>
            </w:r>
          </w:p>
          <w:p>
            <w:pPr>
              <w:widowControl/>
              <w:adjustRightInd w:val="0"/>
              <w:snapToGrid w:val="0"/>
              <w:jc w:val="center"/>
              <w:rPr>
                <w:rFonts w:hint="eastAsia" w:ascii="黑体" w:hAnsi="黑体" w:eastAsia="黑体" w:cs="黑体"/>
                <w:bCs/>
                <w:sz w:val="24"/>
              </w:rPr>
            </w:pPr>
            <w:r>
              <w:rPr>
                <w:rFonts w:hint="eastAsia" w:ascii="黑体" w:hAnsi="黑体" w:eastAsia="黑体" w:cs="黑体"/>
                <w:bCs/>
                <w:sz w:val="24"/>
              </w:rPr>
              <w:t>(分)</w:t>
            </w:r>
          </w:p>
        </w:tc>
        <w:tc>
          <w:tcPr>
            <w:tcW w:w="3780" w:type="dxa"/>
            <w:vAlign w:val="center"/>
          </w:tcPr>
          <w:p>
            <w:pPr>
              <w:widowControl/>
              <w:adjustRightInd w:val="0"/>
              <w:snapToGrid w:val="0"/>
              <w:jc w:val="center"/>
              <w:rPr>
                <w:rFonts w:hint="eastAsia" w:ascii="黑体" w:hAnsi="黑体" w:eastAsia="黑体" w:cs="黑体"/>
                <w:sz w:val="24"/>
              </w:rPr>
            </w:pPr>
            <w:r>
              <w:rPr>
                <w:rFonts w:hint="eastAsia" w:ascii="黑体" w:hAnsi="黑体" w:eastAsia="黑体" w:cs="黑体"/>
                <w:bCs/>
                <w:sz w:val="24"/>
              </w:rPr>
              <w:t>三级指标</w:t>
            </w:r>
          </w:p>
        </w:tc>
        <w:tc>
          <w:tcPr>
            <w:tcW w:w="802" w:type="dxa"/>
            <w:vAlign w:val="center"/>
          </w:tcPr>
          <w:p>
            <w:pPr>
              <w:widowControl/>
              <w:adjustRightInd w:val="0"/>
              <w:snapToGrid w:val="0"/>
              <w:jc w:val="center"/>
              <w:rPr>
                <w:rFonts w:hint="eastAsia" w:ascii="黑体" w:hAnsi="黑体" w:eastAsia="黑体" w:cs="黑体"/>
                <w:bCs/>
                <w:sz w:val="24"/>
              </w:rPr>
            </w:pPr>
            <w:r>
              <w:rPr>
                <w:rFonts w:hint="eastAsia" w:ascii="黑体" w:hAnsi="黑体" w:eastAsia="黑体" w:cs="黑体"/>
                <w:bCs/>
                <w:sz w:val="24"/>
              </w:rPr>
              <w:t>权重</w:t>
            </w:r>
          </w:p>
          <w:p>
            <w:pPr>
              <w:widowControl/>
              <w:adjustRightInd w:val="0"/>
              <w:snapToGrid w:val="0"/>
              <w:jc w:val="center"/>
              <w:rPr>
                <w:rFonts w:hint="eastAsia" w:ascii="黑体" w:hAnsi="黑体" w:eastAsia="黑体" w:cs="黑体"/>
                <w:bCs/>
                <w:sz w:val="24"/>
              </w:rPr>
            </w:pPr>
            <w:r>
              <w:rPr>
                <w:rFonts w:hint="eastAsia" w:ascii="黑体" w:hAnsi="黑体" w:eastAsia="黑体" w:cs="黑体"/>
                <w:bCs/>
                <w:sz w:val="24"/>
              </w:rPr>
              <w:t>(分)</w:t>
            </w:r>
          </w:p>
        </w:tc>
        <w:tc>
          <w:tcPr>
            <w:tcW w:w="793" w:type="dxa"/>
            <w:vAlign w:val="center"/>
          </w:tcPr>
          <w:p>
            <w:pPr>
              <w:widowControl/>
              <w:adjustRightInd w:val="0"/>
              <w:snapToGrid w:val="0"/>
              <w:jc w:val="center"/>
              <w:rPr>
                <w:rFonts w:hint="eastAsia" w:ascii="黑体" w:hAnsi="黑体" w:eastAsia="黑体" w:cs="黑体"/>
                <w:bCs/>
                <w:sz w:val="24"/>
              </w:rPr>
            </w:pPr>
            <w:r>
              <w:rPr>
                <w:rFonts w:hint="eastAsia" w:ascii="黑体" w:hAnsi="黑体" w:eastAsia="黑体" w:cs="黑体"/>
                <w:bCs/>
                <w:sz w:val="24"/>
              </w:rPr>
              <w:t>单位</w:t>
            </w:r>
          </w:p>
        </w:tc>
        <w:tc>
          <w:tcPr>
            <w:tcW w:w="1229" w:type="dxa"/>
            <w:vAlign w:val="center"/>
          </w:tcPr>
          <w:p>
            <w:pPr>
              <w:widowControl/>
              <w:adjustRightInd w:val="0"/>
              <w:snapToGrid w:val="0"/>
              <w:jc w:val="center"/>
              <w:rPr>
                <w:rFonts w:hint="eastAsia" w:ascii="黑体" w:hAnsi="黑体" w:eastAsia="黑体" w:cs="黑体"/>
                <w:bCs/>
                <w:sz w:val="24"/>
              </w:rPr>
            </w:pPr>
            <w:r>
              <w:rPr>
                <w:rFonts w:hint="eastAsia" w:ascii="黑体" w:hAnsi="黑体" w:eastAsia="黑体" w:cs="黑体"/>
                <w:bCs/>
                <w:sz w:val="24"/>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16" w:type="dxa"/>
            <w:vMerge w:val="restart"/>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创新</w:t>
            </w:r>
          </w:p>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投入</w:t>
            </w:r>
          </w:p>
        </w:tc>
        <w:tc>
          <w:tcPr>
            <w:tcW w:w="886" w:type="dxa"/>
            <w:vMerge w:val="restart"/>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sz w:val="24"/>
              </w:rPr>
              <w:t>创新经费</w:t>
            </w:r>
          </w:p>
        </w:tc>
        <w:tc>
          <w:tcPr>
            <w:tcW w:w="710" w:type="dxa"/>
            <w:vMerge w:val="restart"/>
            <w:vAlign w:val="center"/>
          </w:tcPr>
          <w:p>
            <w:pPr>
              <w:pStyle w:val="7"/>
              <w:snapToGrid w:val="0"/>
              <w:jc w:val="center"/>
              <w:rPr>
                <w:rFonts w:ascii="仿宋_GB2312" w:hAnsi="宋体" w:eastAsia="仿宋_GB2312"/>
                <w:color w:val="auto"/>
              </w:rPr>
            </w:pPr>
            <w:r>
              <w:rPr>
                <w:rFonts w:hint="eastAsia" w:ascii="仿宋_GB2312" w:hAnsi="宋体" w:eastAsia="仿宋_GB2312"/>
                <w:color w:val="auto"/>
              </w:rPr>
              <w:t>20</w:t>
            </w:r>
          </w:p>
        </w:tc>
        <w:tc>
          <w:tcPr>
            <w:tcW w:w="3780" w:type="dxa"/>
            <w:vAlign w:val="center"/>
          </w:tcPr>
          <w:p>
            <w:pPr>
              <w:pStyle w:val="7"/>
              <w:snapToGrid w:val="0"/>
              <w:rPr>
                <w:rFonts w:ascii="仿宋_GB2312" w:hAnsi="宋体" w:eastAsia="仿宋_GB2312"/>
                <w:color w:val="auto"/>
              </w:rPr>
            </w:pPr>
            <w:r>
              <w:rPr>
                <w:rFonts w:hint="eastAsia" w:ascii="仿宋_GB2312" w:hAnsi="宋体" w:eastAsia="仿宋_GB2312"/>
                <w:color w:val="auto"/>
              </w:rPr>
              <w:t>研发人员人均研发经费支出</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8</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万元</w:t>
            </w:r>
          </w:p>
        </w:tc>
        <w:tc>
          <w:tcPr>
            <w:tcW w:w="1229" w:type="dxa"/>
            <w:vAlign w:val="center"/>
          </w:tcPr>
          <w:p>
            <w:pPr>
              <w:widowControl/>
              <w:adjustRightInd w:val="0"/>
              <w:snapToGrid w:val="0"/>
              <w:jc w:val="center"/>
              <w:rPr>
                <w:rFonts w:hint="eastAsia" w:ascii="仿宋_GB2312" w:hAnsi="宋体" w:eastAsia="仿宋_GB2312"/>
                <w:bCs/>
                <w:sz w:val="24"/>
                <w:lang w:eastAsia="zh-CN"/>
              </w:rPr>
            </w:pPr>
            <w:r>
              <w:rPr>
                <w:rFonts w:hint="eastAsia" w:ascii="仿宋_GB2312" w:hAnsi="宋体" w:eastAsia="仿宋_GB2312"/>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16" w:type="dxa"/>
            <w:vMerge w:val="continue"/>
            <w:vAlign w:val="center"/>
          </w:tcPr>
          <w:p>
            <w:pPr>
              <w:pStyle w:val="7"/>
              <w:snapToGrid w:val="0"/>
              <w:jc w:val="center"/>
              <w:rPr>
                <w:rFonts w:ascii="仿宋_GB2312" w:eastAsia="仿宋_GB2312"/>
              </w:rPr>
            </w:pPr>
          </w:p>
        </w:tc>
        <w:tc>
          <w:tcPr>
            <w:tcW w:w="886" w:type="dxa"/>
            <w:vMerge w:val="continue"/>
            <w:vAlign w:val="center"/>
          </w:tcPr>
          <w:p>
            <w:pPr>
              <w:pStyle w:val="7"/>
              <w:snapToGrid w:val="0"/>
              <w:jc w:val="center"/>
              <w:rPr>
                <w:rFonts w:ascii="仿宋_GB2312" w:hAnsi="宋体" w:eastAsia="仿宋_GB2312"/>
              </w:rPr>
            </w:pPr>
          </w:p>
        </w:tc>
        <w:tc>
          <w:tcPr>
            <w:tcW w:w="710" w:type="dxa"/>
            <w:vMerge w:val="continue"/>
            <w:vAlign w:val="center"/>
          </w:tcPr>
          <w:p>
            <w:pPr>
              <w:pStyle w:val="7"/>
              <w:snapToGrid w:val="0"/>
              <w:jc w:val="center"/>
              <w:rPr>
                <w:rFonts w:ascii="仿宋_GB2312" w:hAnsi="宋体" w:eastAsia="仿宋_GB2312"/>
                <w:color w:val="auto"/>
              </w:rPr>
            </w:pPr>
          </w:p>
        </w:tc>
        <w:tc>
          <w:tcPr>
            <w:tcW w:w="3780" w:type="dxa"/>
            <w:vAlign w:val="center"/>
          </w:tcPr>
          <w:p>
            <w:pPr>
              <w:pStyle w:val="7"/>
              <w:snapToGrid w:val="0"/>
              <w:rPr>
                <w:rFonts w:ascii="仿宋_GB2312" w:hAnsi="宋体" w:eastAsia="仿宋_GB2312"/>
                <w:color w:val="auto"/>
              </w:rPr>
            </w:pPr>
            <w:r>
              <w:rPr>
                <w:rFonts w:hint="eastAsia" w:ascii="仿宋_GB2312" w:hAnsi="宋体" w:eastAsia="仿宋_GB2312"/>
                <w:color w:val="auto"/>
              </w:rPr>
              <w:t>研发经费支出占主营业务收入的比重</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12</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w:t>
            </w:r>
          </w:p>
        </w:tc>
        <w:tc>
          <w:tcPr>
            <w:tcW w:w="1229"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分档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6" w:type="dxa"/>
            <w:vMerge w:val="continue"/>
            <w:vAlign w:val="center"/>
          </w:tcPr>
          <w:p>
            <w:pPr>
              <w:widowControl/>
              <w:adjustRightInd w:val="0"/>
              <w:snapToGrid w:val="0"/>
              <w:jc w:val="center"/>
              <w:rPr>
                <w:rFonts w:ascii="仿宋_GB2312" w:hAnsi="宋体" w:eastAsia="仿宋_GB2312"/>
                <w:bCs/>
                <w:sz w:val="24"/>
              </w:rPr>
            </w:pPr>
          </w:p>
        </w:tc>
        <w:tc>
          <w:tcPr>
            <w:tcW w:w="886" w:type="dxa"/>
            <w:vMerge w:val="restart"/>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sz w:val="24"/>
              </w:rPr>
              <w:t>创新人才</w:t>
            </w:r>
          </w:p>
        </w:tc>
        <w:tc>
          <w:tcPr>
            <w:tcW w:w="710" w:type="dxa"/>
            <w:vMerge w:val="restart"/>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15</w:t>
            </w:r>
          </w:p>
        </w:tc>
        <w:tc>
          <w:tcPr>
            <w:tcW w:w="3780" w:type="dxa"/>
            <w:vAlign w:val="center"/>
          </w:tcPr>
          <w:p>
            <w:pPr>
              <w:pStyle w:val="7"/>
              <w:snapToGrid w:val="0"/>
              <w:rPr>
                <w:rFonts w:ascii="仿宋_GB2312" w:hAnsi="宋体" w:eastAsia="仿宋_GB2312"/>
              </w:rPr>
            </w:pPr>
            <w:r>
              <w:rPr>
                <w:rFonts w:hint="eastAsia" w:ascii="仿宋_GB2312" w:hAnsi="宋体" w:eastAsia="仿宋_GB2312"/>
              </w:rPr>
              <w:t>研发人员占企业职工总数比重</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7</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w:t>
            </w:r>
          </w:p>
        </w:tc>
        <w:tc>
          <w:tcPr>
            <w:tcW w:w="1229"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16" w:type="dxa"/>
            <w:vMerge w:val="continue"/>
            <w:vAlign w:val="center"/>
          </w:tcPr>
          <w:p>
            <w:pPr>
              <w:widowControl/>
              <w:adjustRightInd w:val="0"/>
              <w:snapToGrid w:val="0"/>
              <w:jc w:val="center"/>
              <w:rPr>
                <w:rFonts w:ascii="仿宋_GB2312" w:hAnsi="宋体" w:eastAsia="仿宋_GB2312"/>
                <w:bCs/>
                <w:sz w:val="24"/>
              </w:rPr>
            </w:pPr>
          </w:p>
        </w:tc>
        <w:tc>
          <w:tcPr>
            <w:tcW w:w="886" w:type="dxa"/>
            <w:vMerge w:val="continue"/>
            <w:vAlign w:val="center"/>
          </w:tcPr>
          <w:p>
            <w:pPr>
              <w:pStyle w:val="7"/>
              <w:snapToGrid w:val="0"/>
              <w:jc w:val="center"/>
              <w:rPr>
                <w:rFonts w:ascii="仿宋_GB2312" w:hAnsi="宋体" w:eastAsia="仿宋_GB2312"/>
              </w:rPr>
            </w:pPr>
          </w:p>
        </w:tc>
        <w:tc>
          <w:tcPr>
            <w:tcW w:w="710" w:type="dxa"/>
            <w:vMerge w:val="continue"/>
            <w:vAlign w:val="center"/>
          </w:tcPr>
          <w:p>
            <w:pPr>
              <w:widowControl/>
              <w:adjustRightInd w:val="0"/>
              <w:snapToGrid w:val="0"/>
              <w:jc w:val="center"/>
              <w:rPr>
                <w:rFonts w:ascii="仿宋_GB2312" w:hAnsi="宋体" w:eastAsia="仿宋_GB2312"/>
                <w:bCs/>
                <w:sz w:val="24"/>
              </w:rPr>
            </w:pPr>
          </w:p>
        </w:tc>
        <w:tc>
          <w:tcPr>
            <w:tcW w:w="3780" w:type="dxa"/>
            <w:vAlign w:val="center"/>
          </w:tcPr>
          <w:p>
            <w:pPr>
              <w:pStyle w:val="7"/>
              <w:snapToGrid w:val="0"/>
              <w:rPr>
                <w:rFonts w:ascii="仿宋_GB2312" w:hAnsi="宋体" w:eastAsia="仿宋_GB2312"/>
              </w:rPr>
            </w:pPr>
            <w:r>
              <w:rPr>
                <w:rFonts w:hint="eastAsia" w:ascii="仿宋_GB2312" w:hAnsi="宋体" w:eastAsia="仿宋_GB2312"/>
              </w:rPr>
              <w:t>技术中心拥有高级</w:t>
            </w:r>
            <w:r>
              <w:rPr>
                <w:rFonts w:hint="eastAsia" w:ascii="仿宋_GB2312" w:hAnsi="宋体" w:eastAsia="仿宋_GB2312"/>
                <w:color w:val="auto"/>
              </w:rPr>
              <w:t>专家和硕士以上学位人数</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4</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人</w:t>
            </w:r>
          </w:p>
        </w:tc>
        <w:tc>
          <w:tcPr>
            <w:tcW w:w="1229"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16" w:type="dxa"/>
            <w:vMerge w:val="continue"/>
            <w:vAlign w:val="center"/>
          </w:tcPr>
          <w:p>
            <w:pPr>
              <w:widowControl/>
              <w:adjustRightInd w:val="0"/>
              <w:snapToGrid w:val="0"/>
              <w:jc w:val="center"/>
              <w:rPr>
                <w:rFonts w:ascii="仿宋_GB2312" w:hAnsi="宋体" w:eastAsia="仿宋_GB2312"/>
                <w:bCs/>
                <w:sz w:val="24"/>
              </w:rPr>
            </w:pPr>
          </w:p>
        </w:tc>
        <w:tc>
          <w:tcPr>
            <w:tcW w:w="886" w:type="dxa"/>
            <w:vMerge w:val="continue"/>
            <w:vAlign w:val="center"/>
          </w:tcPr>
          <w:p>
            <w:pPr>
              <w:pStyle w:val="7"/>
              <w:snapToGrid w:val="0"/>
              <w:jc w:val="center"/>
              <w:rPr>
                <w:rFonts w:ascii="仿宋_GB2312" w:hAnsi="宋体" w:eastAsia="仿宋_GB2312"/>
              </w:rPr>
            </w:pPr>
          </w:p>
        </w:tc>
        <w:tc>
          <w:tcPr>
            <w:tcW w:w="710" w:type="dxa"/>
            <w:vMerge w:val="continue"/>
            <w:vAlign w:val="center"/>
          </w:tcPr>
          <w:p>
            <w:pPr>
              <w:widowControl/>
              <w:adjustRightInd w:val="0"/>
              <w:snapToGrid w:val="0"/>
              <w:jc w:val="center"/>
              <w:rPr>
                <w:rFonts w:ascii="仿宋_GB2312" w:hAnsi="宋体" w:eastAsia="仿宋_GB2312"/>
                <w:bCs/>
                <w:sz w:val="24"/>
              </w:rPr>
            </w:pPr>
          </w:p>
        </w:tc>
        <w:tc>
          <w:tcPr>
            <w:tcW w:w="3780" w:type="dxa"/>
            <w:vAlign w:val="center"/>
          </w:tcPr>
          <w:p>
            <w:pPr>
              <w:pStyle w:val="7"/>
              <w:snapToGrid w:val="0"/>
              <w:rPr>
                <w:rFonts w:ascii="仿宋_GB2312" w:hAnsi="宋体" w:eastAsia="仿宋_GB2312"/>
              </w:rPr>
            </w:pPr>
            <w:r>
              <w:rPr>
                <w:rFonts w:hint="eastAsia" w:ascii="仿宋_GB2312" w:hAnsi="宋体" w:eastAsia="仿宋_GB2312"/>
              </w:rPr>
              <w:t>来企业技术中心从事研发的工作的外部专家人数</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4</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人月</w:t>
            </w:r>
          </w:p>
        </w:tc>
        <w:tc>
          <w:tcPr>
            <w:tcW w:w="1229"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16" w:type="dxa"/>
            <w:vMerge w:val="restart"/>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创新条件</w:t>
            </w:r>
          </w:p>
        </w:tc>
        <w:tc>
          <w:tcPr>
            <w:tcW w:w="886" w:type="dxa"/>
            <w:vMerge w:val="restart"/>
            <w:vAlign w:val="center"/>
          </w:tcPr>
          <w:p>
            <w:pPr>
              <w:widowControl/>
              <w:adjustRightInd w:val="0"/>
              <w:snapToGrid w:val="0"/>
              <w:jc w:val="center"/>
              <w:rPr>
                <w:rFonts w:ascii="仿宋_GB2312" w:hAnsi="宋体" w:eastAsia="仿宋_GB2312"/>
                <w:bCs/>
                <w:sz w:val="28"/>
                <w:szCs w:val="28"/>
              </w:rPr>
            </w:pPr>
            <w:r>
              <w:rPr>
                <w:rFonts w:hint="eastAsia" w:ascii="仿宋_GB2312" w:hAnsi="宋体" w:eastAsia="仿宋_GB2312"/>
                <w:sz w:val="28"/>
                <w:szCs w:val="28"/>
              </w:rPr>
              <w:t>技术积累</w:t>
            </w:r>
          </w:p>
        </w:tc>
        <w:tc>
          <w:tcPr>
            <w:tcW w:w="710" w:type="dxa"/>
            <w:vMerge w:val="restart"/>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13</w:t>
            </w:r>
          </w:p>
        </w:tc>
        <w:tc>
          <w:tcPr>
            <w:tcW w:w="3780" w:type="dxa"/>
            <w:vAlign w:val="center"/>
          </w:tcPr>
          <w:p>
            <w:pPr>
              <w:pStyle w:val="7"/>
              <w:snapToGrid w:val="0"/>
              <w:rPr>
                <w:rFonts w:ascii="仿宋_GB2312" w:hAnsi="宋体" w:eastAsia="仿宋_GB2312"/>
              </w:rPr>
            </w:pPr>
            <w:r>
              <w:rPr>
                <w:rFonts w:hint="eastAsia" w:ascii="仿宋_GB2312" w:hAnsi="宋体" w:eastAsia="仿宋_GB2312"/>
              </w:rPr>
              <w:t>企业拥有的全部有效发明专利数量</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5</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项</w:t>
            </w:r>
          </w:p>
        </w:tc>
        <w:tc>
          <w:tcPr>
            <w:tcW w:w="1229"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16" w:type="dxa"/>
            <w:vMerge w:val="continue"/>
            <w:vAlign w:val="center"/>
          </w:tcPr>
          <w:p>
            <w:pPr>
              <w:pStyle w:val="7"/>
              <w:snapToGrid w:val="0"/>
              <w:jc w:val="center"/>
              <w:rPr>
                <w:rFonts w:ascii="仿宋_GB2312" w:eastAsia="仿宋_GB2312"/>
              </w:rPr>
            </w:pPr>
          </w:p>
        </w:tc>
        <w:tc>
          <w:tcPr>
            <w:tcW w:w="886" w:type="dxa"/>
            <w:vMerge w:val="continue"/>
            <w:vAlign w:val="center"/>
          </w:tcPr>
          <w:p>
            <w:pPr>
              <w:pStyle w:val="7"/>
              <w:snapToGrid w:val="0"/>
              <w:jc w:val="center"/>
              <w:rPr>
                <w:rFonts w:ascii="仿宋_GB2312" w:hAnsi="宋体" w:eastAsia="仿宋_GB2312"/>
              </w:rPr>
            </w:pPr>
          </w:p>
        </w:tc>
        <w:tc>
          <w:tcPr>
            <w:tcW w:w="710" w:type="dxa"/>
            <w:vMerge w:val="continue"/>
            <w:vAlign w:val="center"/>
          </w:tcPr>
          <w:p>
            <w:pPr>
              <w:widowControl/>
              <w:adjustRightInd w:val="0"/>
              <w:snapToGrid w:val="0"/>
              <w:jc w:val="center"/>
              <w:rPr>
                <w:rFonts w:ascii="仿宋_GB2312" w:hAnsi="宋体" w:eastAsia="仿宋_GB2312"/>
                <w:bCs/>
                <w:sz w:val="24"/>
              </w:rPr>
            </w:pPr>
          </w:p>
        </w:tc>
        <w:tc>
          <w:tcPr>
            <w:tcW w:w="3780" w:type="dxa"/>
            <w:vAlign w:val="center"/>
          </w:tcPr>
          <w:p>
            <w:pPr>
              <w:pStyle w:val="7"/>
              <w:snapToGrid w:val="0"/>
              <w:rPr>
                <w:rFonts w:ascii="仿宋_GB2312" w:hAnsi="宋体" w:eastAsia="仿宋_GB2312"/>
              </w:rPr>
            </w:pPr>
            <w:r>
              <w:rPr>
                <w:rFonts w:hint="eastAsia" w:ascii="仿宋_GB2312" w:hAnsi="宋体" w:eastAsia="仿宋_GB2312"/>
              </w:rPr>
              <w:t>企业全部研发项目数</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4</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项</w:t>
            </w:r>
          </w:p>
        </w:tc>
        <w:tc>
          <w:tcPr>
            <w:tcW w:w="1229"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6" w:type="dxa"/>
            <w:vMerge w:val="continue"/>
            <w:vAlign w:val="center"/>
          </w:tcPr>
          <w:p>
            <w:pPr>
              <w:pStyle w:val="7"/>
              <w:snapToGrid w:val="0"/>
              <w:jc w:val="center"/>
              <w:rPr>
                <w:rFonts w:ascii="仿宋_GB2312" w:eastAsia="仿宋_GB2312"/>
              </w:rPr>
            </w:pPr>
          </w:p>
        </w:tc>
        <w:tc>
          <w:tcPr>
            <w:tcW w:w="886" w:type="dxa"/>
            <w:vMerge w:val="continue"/>
            <w:vAlign w:val="center"/>
          </w:tcPr>
          <w:p>
            <w:pPr>
              <w:pStyle w:val="7"/>
              <w:snapToGrid w:val="0"/>
              <w:jc w:val="center"/>
              <w:rPr>
                <w:rFonts w:ascii="仿宋_GB2312" w:hAnsi="宋体" w:eastAsia="仿宋_GB2312"/>
              </w:rPr>
            </w:pPr>
          </w:p>
        </w:tc>
        <w:tc>
          <w:tcPr>
            <w:tcW w:w="710" w:type="dxa"/>
            <w:vMerge w:val="continue"/>
            <w:vAlign w:val="center"/>
          </w:tcPr>
          <w:p>
            <w:pPr>
              <w:widowControl/>
              <w:adjustRightInd w:val="0"/>
              <w:snapToGrid w:val="0"/>
              <w:jc w:val="center"/>
              <w:rPr>
                <w:rFonts w:ascii="仿宋_GB2312" w:hAnsi="宋体" w:eastAsia="仿宋_GB2312"/>
                <w:bCs/>
                <w:sz w:val="24"/>
              </w:rPr>
            </w:pPr>
          </w:p>
        </w:tc>
        <w:tc>
          <w:tcPr>
            <w:tcW w:w="3780" w:type="dxa"/>
            <w:vAlign w:val="center"/>
          </w:tcPr>
          <w:p>
            <w:pPr>
              <w:pStyle w:val="7"/>
              <w:snapToGrid w:val="0"/>
              <w:rPr>
                <w:rFonts w:ascii="仿宋_GB2312" w:hAnsi="宋体" w:eastAsia="仿宋_GB2312"/>
              </w:rPr>
            </w:pPr>
            <w:r>
              <w:rPr>
                <w:rFonts w:hint="eastAsia" w:ascii="仿宋_GB2312" w:hAnsi="宋体" w:eastAsia="仿宋_GB2312"/>
              </w:rPr>
              <w:t>基础研究和应用研究数目占全部研发项目数的比重</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4</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w:t>
            </w:r>
          </w:p>
        </w:tc>
        <w:tc>
          <w:tcPr>
            <w:tcW w:w="1229"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6" w:type="dxa"/>
            <w:vMerge w:val="continue"/>
            <w:vAlign w:val="center"/>
          </w:tcPr>
          <w:p>
            <w:pPr>
              <w:widowControl/>
              <w:adjustRightInd w:val="0"/>
              <w:snapToGrid w:val="0"/>
              <w:jc w:val="center"/>
              <w:rPr>
                <w:rFonts w:ascii="仿宋_GB2312" w:hAnsi="宋体" w:eastAsia="仿宋_GB2312"/>
                <w:bCs/>
                <w:sz w:val="24"/>
              </w:rPr>
            </w:pPr>
          </w:p>
        </w:tc>
        <w:tc>
          <w:tcPr>
            <w:tcW w:w="886" w:type="dxa"/>
            <w:vMerge w:val="restart"/>
            <w:vAlign w:val="center"/>
          </w:tcPr>
          <w:p>
            <w:pPr>
              <w:pStyle w:val="7"/>
              <w:snapToGrid w:val="0"/>
              <w:jc w:val="center"/>
              <w:rPr>
                <w:rFonts w:ascii="仿宋_GB2312" w:hAnsi="宋体" w:eastAsia="仿宋_GB2312"/>
              </w:rPr>
            </w:pPr>
            <w:r>
              <w:rPr>
                <w:rFonts w:hint="eastAsia" w:ascii="仿宋_GB2312" w:hAnsi="宋体" w:eastAsia="仿宋_GB2312"/>
              </w:rPr>
              <w:t>创新平台</w:t>
            </w:r>
          </w:p>
        </w:tc>
        <w:tc>
          <w:tcPr>
            <w:tcW w:w="710" w:type="dxa"/>
            <w:vMerge w:val="restart"/>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12</w:t>
            </w:r>
          </w:p>
        </w:tc>
        <w:tc>
          <w:tcPr>
            <w:tcW w:w="3780" w:type="dxa"/>
            <w:vAlign w:val="center"/>
          </w:tcPr>
          <w:p>
            <w:pPr>
              <w:pStyle w:val="7"/>
              <w:snapToGrid w:val="0"/>
              <w:rPr>
                <w:rFonts w:ascii="仿宋_GB2312" w:hAnsi="宋体" w:eastAsia="仿宋_GB2312"/>
              </w:rPr>
            </w:pPr>
            <w:r>
              <w:rPr>
                <w:rFonts w:hint="eastAsia" w:ascii="仿宋_GB2312" w:hAnsi="宋体" w:eastAsia="仿宋_GB2312"/>
              </w:rPr>
              <w:t>企业技术开发仪器设备原值</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4</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万元</w:t>
            </w:r>
          </w:p>
        </w:tc>
        <w:tc>
          <w:tcPr>
            <w:tcW w:w="1229" w:type="dxa"/>
            <w:vAlign w:val="center"/>
          </w:tcPr>
          <w:p>
            <w:pPr>
              <w:widowControl/>
              <w:adjustRightInd w:val="0"/>
              <w:snapToGrid w:val="0"/>
              <w:jc w:val="center"/>
              <w:rPr>
                <w:rFonts w:hint="default" w:ascii="仿宋_GB2312" w:hAnsi="宋体" w:eastAsia="仿宋_GB2312"/>
                <w:bCs/>
                <w:sz w:val="24"/>
                <w:lang w:val="en-US" w:eastAsia="zh-CN"/>
              </w:rPr>
            </w:pPr>
            <w:r>
              <w:rPr>
                <w:rFonts w:hint="eastAsia" w:ascii="仿宋_GB2312" w:hAnsi="宋体" w:eastAsia="仿宋_GB2312"/>
                <w:bCs/>
                <w:sz w:val="24"/>
              </w:rPr>
              <w:t>≥</w:t>
            </w:r>
            <w:r>
              <w:rPr>
                <w:rFonts w:hint="eastAsia" w:ascii="仿宋_GB2312" w:hAnsi="宋体" w:eastAsia="仿宋_GB2312"/>
                <w:bCs/>
                <w:sz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16" w:type="dxa"/>
            <w:vMerge w:val="continue"/>
            <w:vAlign w:val="center"/>
          </w:tcPr>
          <w:p>
            <w:pPr>
              <w:widowControl/>
              <w:adjustRightInd w:val="0"/>
              <w:snapToGrid w:val="0"/>
              <w:jc w:val="center"/>
              <w:rPr>
                <w:rFonts w:ascii="仿宋_GB2312" w:hAnsi="宋体" w:eastAsia="仿宋_GB2312"/>
                <w:bCs/>
                <w:sz w:val="24"/>
              </w:rPr>
            </w:pPr>
          </w:p>
        </w:tc>
        <w:tc>
          <w:tcPr>
            <w:tcW w:w="886" w:type="dxa"/>
            <w:vMerge w:val="continue"/>
            <w:vAlign w:val="center"/>
          </w:tcPr>
          <w:p>
            <w:pPr>
              <w:pStyle w:val="7"/>
              <w:snapToGrid w:val="0"/>
              <w:jc w:val="center"/>
              <w:rPr>
                <w:rFonts w:ascii="仿宋_GB2312" w:hAnsi="宋体" w:eastAsia="仿宋_GB2312"/>
              </w:rPr>
            </w:pPr>
          </w:p>
        </w:tc>
        <w:tc>
          <w:tcPr>
            <w:tcW w:w="710" w:type="dxa"/>
            <w:vMerge w:val="continue"/>
            <w:vAlign w:val="center"/>
          </w:tcPr>
          <w:p>
            <w:pPr>
              <w:widowControl/>
              <w:adjustRightInd w:val="0"/>
              <w:snapToGrid w:val="0"/>
              <w:jc w:val="center"/>
              <w:rPr>
                <w:rFonts w:ascii="仿宋_GB2312" w:hAnsi="宋体" w:eastAsia="仿宋_GB2312"/>
                <w:bCs/>
                <w:sz w:val="24"/>
              </w:rPr>
            </w:pPr>
          </w:p>
        </w:tc>
        <w:tc>
          <w:tcPr>
            <w:tcW w:w="3780" w:type="dxa"/>
            <w:vAlign w:val="center"/>
          </w:tcPr>
          <w:p>
            <w:pPr>
              <w:pStyle w:val="7"/>
              <w:snapToGrid w:val="0"/>
              <w:rPr>
                <w:rFonts w:hint="eastAsia" w:ascii="仿宋_GB2312" w:hAnsi="宋体" w:eastAsia="仿宋_GB2312"/>
                <w:lang w:eastAsia="zh-CN"/>
              </w:rPr>
            </w:pPr>
            <w:r>
              <w:rPr>
                <w:rFonts w:hint="eastAsia" w:ascii="仿宋_GB2312" w:hAnsi="宋体" w:eastAsia="仿宋_GB2312"/>
              </w:rPr>
              <w:t>国家级</w:t>
            </w:r>
            <w:r>
              <w:rPr>
                <w:rFonts w:hint="eastAsia" w:ascii="仿宋_GB2312" w:hAnsi="宋体" w:eastAsia="仿宋_GB2312"/>
                <w:lang w:val="en-US" w:eastAsia="zh-CN"/>
              </w:rPr>
              <w:t>科技创新</w:t>
            </w:r>
            <w:r>
              <w:rPr>
                <w:rFonts w:hint="eastAsia" w:ascii="仿宋_GB2312" w:hAnsi="宋体" w:eastAsia="仿宋_GB2312"/>
              </w:rPr>
              <w:t>平台数</w:t>
            </w:r>
            <w:r>
              <w:rPr>
                <w:rFonts w:hint="eastAsia" w:ascii="仿宋_GB2312" w:hAnsi="宋体" w:eastAsia="仿宋_GB2312"/>
                <w:lang w:eastAsia="zh-CN"/>
              </w:rPr>
              <w:t>（</w:t>
            </w:r>
            <w:r>
              <w:rPr>
                <w:rFonts w:hint="eastAsia" w:ascii="仿宋_GB2312" w:hAnsi="宋体" w:eastAsia="仿宋_GB2312"/>
                <w:lang w:val="en-US" w:eastAsia="zh-CN"/>
              </w:rPr>
              <w:t>含部委级</w:t>
            </w:r>
            <w:r>
              <w:rPr>
                <w:rFonts w:hint="eastAsia" w:ascii="仿宋_GB2312" w:hAnsi="宋体" w:eastAsia="仿宋_GB2312"/>
                <w:lang w:eastAsia="zh-CN"/>
              </w:rPr>
              <w:t>）</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3</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个</w:t>
            </w:r>
          </w:p>
        </w:tc>
        <w:tc>
          <w:tcPr>
            <w:tcW w:w="1229"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16" w:type="dxa"/>
            <w:vMerge w:val="continue"/>
            <w:vAlign w:val="center"/>
          </w:tcPr>
          <w:p>
            <w:pPr>
              <w:widowControl/>
              <w:adjustRightInd w:val="0"/>
              <w:snapToGrid w:val="0"/>
              <w:jc w:val="center"/>
              <w:rPr>
                <w:rFonts w:ascii="仿宋_GB2312" w:hAnsi="宋体" w:eastAsia="仿宋_GB2312"/>
                <w:bCs/>
                <w:sz w:val="24"/>
              </w:rPr>
            </w:pPr>
          </w:p>
        </w:tc>
        <w:tc>
          <w:tcPr>
            <w:tcW w:w="886" w:type="dxa"/>
            <w:vMerge w:val="continue"/>
            <w:vAlign w:val="center"/>
          </w:tcPr>
          <w:p>
            <w:pPr>
              <w:pStyle w:val="7"/>
              <w:snapToGrid w:val="0"/>
              <w:jc w:val="center"/>
              <w:rPr>
                <w:rFonts w:ascii="仿宋_GB2312" w:hAnsi="宋体" w:eastAsia="仿宋_GB2312"/>
              </w:rPr>
            </w:pPr>
          </w:p>
        </w:tc>
        <w:tc>
          <w:tcPr>
            <w:tcW w:w="710" w:type="dxa"/>
            <w:vMerge w:val="continue"/>
            <w:vAlign w:val="center"/>
          </w:tcPr>
          <w:p>
            <w:pPr>
              <w:widowControl/>
              <w:adjustRightInd w:val="0"/>
              <w:snapToGrid w:val="0"/>
              <w:jc w:val="center"/>
              <w:rPr>
                <w:rFonts w:ascii="仿宋_GB2312" w:hAnsi="宋体" w:eastAsia="仿宋_GB2312"/>
                <w:bCs/>
                <w:sz w:val="24"/>
              </w:rPr>
            </w:pPr>
          </w:p>
        </w:tc>
        <w:tc>
          <w:tcPr>
            <w:tcW w:w="3780" w:type="dxa"/>
            <w:vAlign w:val="center"/>
          </w:tcPr>
          <w:p>
            <w:pPr>
              <w:pStyle w:val="7"/>
              <w:snapToGrid w:val="0"/>
              <w:rPr>
                <w:rFonts w:hint="eastAsia" w:ascii="仿宋_GB2312" w:hAnsi="宋体" w:eastAsia="仿宋_GB2312"/>
                <w:lang w:eastAsia="zh-CN"/>
              </w:rPr>
            </w:pPr>
            <w:r>
              <w:rPr>
                <w:rFonts w:hint="eastAsia" w:ascii="仿宋_GB2312" w:hAnsi="宋体" w:eastAsia="仿宋_GB2312"/>
              </w:rPr>
              <w:t>省级</w:t>
            </w:r>
            <w:r>
              <w:rPr>
                <w:rFonts w:hint="eastAsia" w:ascii="仿宋_GB2312" w:hAnsi="宋体" w:eastAsia="仿宋_GB2312"/>
                <w:lang w:val="en-US" w:eastAsia="zh-CN"/>
              </w:rPr>
              <w:t>科技创新</w:t>
            </w:r>
            <w:r>
              <w:rPr>
                <w:rFonts w:hint="eastAsia" w:ascii="仿宋_GB2312" w:hAnsi="宋体" w:eastAsia="仿宋_GB2312"/>
              </w:rPr>
              <w:t>平台数</w:t>
            </w:r>
            <w:r>
              <w:rPr>
                <w:rFonts w:hint="eastAsia" w:ascii="仿宋_GB2312" w:hAnsi="宋体" w:eastAsia="仿宋_GB2312"/>
                <w:lang w:eastAsia="zh-CN"/>
              </w:rPr>
              <w:t>（</w:t>
            </w:r>
            <w:r>
              <w:rPr>
                <w:rFonts w:hint="eastAsia" w:ascii="仿宋_GB2312" w:hAnsi="宋体" w:eastAsia="仿宋_GB2312"/>
                <w:lang w:val="en-US" w:eastAsia="zh-CN"/>
              </w:rPr>
              <w:t>含部门级</w:t>
            </w:r>
            <w:r>
              <w:rPr>
                <w:rFonts w:hint="eastAsia" w:ascii="仿宋_GB2312" w:hAnsi="宋体" w:eastAsia="仿宋_GB2312"/>
                <w:lang w:eastAsia="zh-CN"/>
              </w:rPr>
              <w:t>）</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2</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个</w:t>
            </w:r>
          </w:p>
        </w:tc>
        <w:tc>
          <w:tcPr>
            <w:tcW w:w="1229"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6" w:type="dxa"/>
            <w:vMerge w:val="continue"/>
            <w:vAlign w:val="center"/>
          </w:tcPr>
          <w:p>
            <w:pPr>
              <w:widowControl/>
              <w:adjustRightInd w:val="0"/>
              <w:snapToGrid w:val="0"/>
              <w:jc w:val="center"/>
              <w:rPr>
                <w:rFonts w:ascii="仿宋_GB2312" w:hAnsi="宋体" w:eastAsia="仿宋_GB2312"/>
                <w:bCs/>
                <w:sz w:val="24"/>
              </w:rPr>
            </w:pPr>
          </w:p>
        </w:tc>
        <w:tc>
          <w:tcPr>
            <w:tcW w:w="886" w:type="dxa"/>
            <w:vMerge w:val="continue"/>
            <w:vAlign w:val="center"/>
          </w:tcPr>
          <w:p>
            <w:pPr>
              <w:pStyle w:val="7"/>
              <w:snapToGrid w:val="0"/>
              <w:jc w:val="center"/>
              <w:rPr>
                <w:rFonts w:ascii="仿宋_GB2312" w:eastAsia="仿宋_GB2312"/>
              </w:rPr>
            </w:pPr>
          </w:p>
        </w:tc>
        <w:tc>
          <w:tcPr>
            <w:tcW w:w="710" w:type="dxa"/>
            <w:vMerge w:val="continue"/>
            <w:vAlign w:val="center"/>
          </w:tcPr>
          <w:p>
            <w:pPr>
              <w:widowControl/>
              <w:adjustRightInd w:val="0"/>
              <w:snapToGrid w:val="0"/>
              <w:jc w:val="center"/>
              <w:rPr>
                <w:rFonts w:ascii="仿宋_GB2312" w:hAnsi="宋体" w:eastAsia="仿宋_GB2312"/>
                <w:bCs/>
                <w:sz w:val="24"/>
              </w:rPr>
            </w:pPr>
          </w:p>
        </w:tc>
        <w:tc>
          <w:tcPr>
            <w:tcW w:w="3780" w:type="dxa"/>
            <w:vAlign w:val="center"/>
          </w:tcPr>
          <w:p>
            <w:pPr>
              <w:pStyle w:val="7"/>
              <w:snapToGrid w:val="0"/>
              <w:rPr>
                <w:rFonts w:ascii="仿宋_GB2312" w:hAnsi="宋体" w:eastAsia="仿宋_GB2312"/>
              </w:rPr>
            </w:pPr>
            <w:r>
              <w:rPr>
                <w:rFonts w:hint="default" w:ascii="仿宋_GB2312" w:hAnsi="宋体" w:eastAsia="仿宋_GB2312"/>
              </w:rPr>
              <w:t>通过国家（国际组织）和省认证的实验室</w:t>
            </w:r>
            <w:r>
              <w:rPr>
                <w:rFonts w:hint="default" w:ascii="仿宋_GB2312" w:hAnsi="宋体" w:eastAsia="仿宋_GB2312"/>
                <w:lang w:eastAsia="zh-CN"/>
              </w:rPr>
              <w:t>和检测机构数</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3</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个</w:t>
            </w:r>
          </w:p>
        </w:tc>
        <w:tc>
          <w:tcPr>
            <w:tcW w:w="1229"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6" w:type="dxa"/>
            <w:vMerge w:val="restart"/>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创新效益</w:t>
            </w:r>
          </w:p>
        </w:tc>
        <w:tc>
          <w:tcPr>
            <w:tcW w:w="886" w:type="dxa"/>
            <w:vMerge w:val="restart"/>
            <w:vAlign w:val="center"/>
          </w:tcPr>
          <w:p>
            <w:pPr>
              <w:pStyle w:val="7"/>
              <w:snapToGrid w:val="0"/>
              <w:jc w:val="center"/>
              <w:rPr>
                <w:rFonts w:ascii="仿宋_GB2312" w:hAnsi="宋体" w:eastAsia="仿宋_GB2312"/>
                <w:bCs/>
              </w:rPr>
            </w:pPr>
            <w:r>
              <w:rPr>
                <w:rFonts w:hint="eastAsia" w:ascii="仿宋_GB2312" w:hAnsi="宋体" w:eastAsia="仿宋_GB2312"/>
              </w:rPr>
              <w:t>技术产出</w:t>
            </w:r>
          </w:p>
        </w:tc>
        <w:tc>
          <w:tcPr>
            <w:tcW w:w="710" w:type="dxa"/>
            <w:vMerge w:val="restart"/>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15</w:t>
            </w:r>
          </w:p>
        </w:tc>
        <w:tc>
          <w:tcPr>
            <w:tcW w:w="3780" w:type="dxa"/>
            <w:vAlign w:val="center"/>
          </w:tcPr>
          <w:p>
            <w:pPr>
              <w:pStyle w:val="7"/>
              <w:snapToGrid w:val="0"/>
              <w:rPr>
                <w:rFonts w:ascii="仿宋_GB2312" w:hAnsi="宋体" w:eastAsia="仿宋_GB2312"/>
              </w:rPr>
            </w:pPr>
            <w:r>
              <w:rPr>
                <w:rFonts w:hint="eastAsia" w:ascii="仿宋_GB2312" w:hAnsi="宋体" w:eastAsia="仿宋_GB2312"/>
              </w:rPr>
              <w:t>当年受理的专利申请数</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5</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项</w:t>
            </w:r>
          </w:p>
        </w:tc>
        <w:tc>
          <w:tcPr>
            <w:tcW w:w="1229"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6" w:type="dxa"/>
            <w:vMerge w:val="continue"/>
            <w:vAlign w:val="center"/>
          </w:tcPr>
          <w:p>
            <w:pPr>
              <w:widowControl/>
              <w:adjustRightInd w:val="0"/>
              <w:snapToGrid w:val="0"/>
              <w:jc w:val="center"/>
              <w:rPr>
                <w:rFonts w:ascii="仿宋_GB2312" w:hAnsi="宋体" w:eastAsia="仿宋_GB2312"/>
                <w:bCs/>
                <w:sz w:val="24"/>
              </w:rPr>
            </w:pPr>
          </w:p>
        </w:tc>
        <w:tc>
          <w:tcPr>
            <w:tcW w:w="886" w:type="dxa"/>
            <w:vMerge w:val="continue"/>
            <w:vAlign w:val="center"/>
          </w:tcPr>
          <w:p>
            <w:pPr>
              <w:widowControl/>
              <w:adjustRightInd w:val="0"/>
              <w:snapToGrid w:val="0"/>
              <w:jc w:val="center"/>
              <w:rPr>
                <w:rFonts w:ascii="仿宋_GB2312" w:hAnsi="宋体" w:eastAsia="仿宋_GB2312"/>
                <w:bCs/>
                <w:sz w:val="24"/>
              </w:rPr>
            </w:pPr>
          </w:p>
        </w:tc>
        <w:tc>
          <w:tcPr>
            <w:tcW w:w="710" w:type="dxa"/>
            <w:vMerge w:val="continue"/>
            <w:vAlign w:val="center"/>
          </w:tcPr>
          <w:p>
            <w:pPr>
              <w:widowControl/>
              <w:adjustRightInd w:val="0"/>
              <w:snapToGrid w:val="0"/>
              <w:jc w:val="center"/>
              <w:rPr>
                <w:rFonts w:ascii="仿宋_GB2312" w:hAnsi="宋体" w:eastAsia="仿宋_GB2312"/>
                <w:bCs/>
                <w:sz w:val="24"/>
              </w:rPr>
            </w:pPr>
          </w:p>
        </w:tc>
        <w:tc>
          <w:tcPr>
            <w:tcW w:w="3780" w:type="dxa"/>
            <w:vAlign w:val="center"/>
          </w:tcPr>
          <w:p>
            <w:pPr>
              <w:pStyle w:val="7"/>
              <w:snapToGrid w:val="0"/>
              <w:rPr>
                <w:rFonts w:ascii="仿宋_GB2312" w:hAnsi="宋体" w:eastAsia="仿宋_GB2312"/>
              </w:rPr>
            </w:pPr>
            <w:r>
              <w:rPr>
                <w:rFonts w:hint="eastAsia" w:ascii="仿宋_GB2312" w:hAnsi="宋体" w:eastAsia="仿宋_GB2312"/>
              </w:rPr>
              <w:t>当年受理的发明专利申请数</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6</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项</w:t>
            </w:r>
          </w:p>
        </w:tc>
        <w:tc>
          <w:tcPr>
            <w:tcW w:w="1229"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16" w:type="dxa"/>
            <w:vMerge w:val="continue"/>
            <w:vAlign w:val="center"/>
          </w:tcPr>
          <w:p>
            <w:pPr>
              <w:widowControl/>
              <w:adjustRightInd w:val="0"/>
              <w:snapToGrid w:val="0"/>
              <w:jc w:val="center"/>
              <w:rPr>
                <w:rFonts w:ascii="仿宋_GB2312" w:hAnsi="宋体" w:eastAsia="仿宋_GB2312"/>
                <w:bCs/>
                <w:sz w:val="24"/>
              </w:rPr>
            </w:pPr>
          </w:p>
        </w:tc>
        <w:tc>
          <w:tcPr>
            <w:tcW w:w="886" w:type="dxa"/>
            <w:vMerge w:val="continue"/>
            <w:vAlign w:val="center"/>
          </w:tcPr>
          <w:p>
            <w:pPr>
              <w:widowControl/>
              <w:adjustRightInd w:val="0"/>
              <w:snapToGrid w:val="0"/>
              <w:jc w:val="center"/>
              <w:rPr>
                <w:rFonts w:ascii="仿宋_GB2312" w:hAnsi="宋体" w:eastAsia="仿宋_GB2312"/>
                <w:bCs/>
                <w:sz w:val="24"/>
              </w:rPr>
            </w:pPr>
          </w:p>
        </w:tc>
        <w:tc>
          <w:tcPr>
            <w:tcW w:w="710" w:type="dxa"/>
            <w:vMerge w:val="continue"/>
            <w:vAlign w:val="center"/>
          </w:tcPr>
          <w:p>
            <w:pPr>
              <w:widowControl/>
              <w:adjustRightInd w:val="0"/>
              <w:snapToGrid w:val="0"/>
              <w:jc w:val="center"/>
              <w:rPr>
                <w:rFonts w:ascii="仿宋_GB2312" w:hAnsi="宋体" w:eastAsia="仿宋_GB2312"/>
                <w:bCs/>
                <w:sz w:val="24"/>
              </w:rPr>
            </w:pPr>
          </w:p>
        </w:tc>
        <w:tc>
          <w:tcPr>
            <w:tcW w:w="3780" w:type="dxa"/>
            <w:vAlign w:val="center"/>
          </w:tcPr>
          <w:p>
            <w:pPr>
              <w:pStyle w:val="7"/>
              <w:snapToGrid w:val="0"/>
              <w:rPr>
                <w:rFonts w:ascii="仿宋_GB2312" w:hAnsi="宋体" w:eastAsia="仿宋_GB2312"/>
              </w:rPr>
            </w:pPr>
            <w:r>
              <w:rPr>
                <w:rFonts w:hint="eastAsia" w:ascii="仿宋_GB2312" w:hAnsi="宋体" w:eastAsia="仿宋_GB2312"/>
              </w:rPr>
              <w:t>近三年主持和参与制定的地方、国家、国际和行业标准数</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4</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项</w:t>
            </w:r>
          </w:p>
        </w:tc>
        <w:tc>
          <w:tcPr>
            <w:tcW w:w="1229"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6" w:type="dxa"/>
            <w:vMerge w:val="continue"/>
            <w:vAlign w:val="center"/>
          </w:tcPr>
          <w:p>
            <w:pPr>
              <w:widowControl/>
              <w:adjustRightInd w:val="0"/>
              <w:snapToGrid w:val="0"/>
              <w:jc w:val="center"/>
              <w:rPr>
                <w:rFonts w:ascii="仿宋_GB2312" w:hAnsi="宋体" w:eastAsia="仿宋_GB2312"/>
                <w:bCs/>
                <w:sz w:val="24"/>
              </w:rPr>
            </w:pPr>
          </w:p>
        </w:tc>
        <w:tc>
          <w:tcPr>
            <w:tcW w:w="886" w:type="dxa"/>
            <w:vMerge w:val="restart"/>
            <w:vAlign w:val="center"/>
          </w:tcPr>
          <w:p>
            <w:pPr>
              <w:pStyle w:val="7"/>
              <w:snapToGrid w:val="0"/>
              <w:jc w:val="center"/>
              <w:rPr>
                <w:rFonts w:ascii="仿宋_GB2312" w:eastAsia="仿宋_GB2312"/>
              </w:rPr>
            </w:pPr>
            <w:r>
              <w:rPr>
                <w:rFonts w:hint="eastAsia" w:ascii="仿宋_GB2312" w:hAnsi="宋体" w:eastAsia="仿宋_GB2312"/>
              </w:rPr>
              <w:t>创新效益</w:t>
            </w:r>
          </w:p>
        </w:tc>
        <w:tc>
          <w:tcPr>
            <w:tcW w:w="710" w:type="dxa"/>
            <w:vMerge w:val="restart"/>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25</w:t>
            </w:r>
          </w:p>
        </w:tc>
        <w:tc>
          <w:tcPr>
            <w:tcW w:w="3780" w:type="dxa"/>
            <w:vAlign w:val="center"/>
          </w:tcPr>
          <w:p>
            <w:pPr>
              <w:pStyle w:val="7"/>
              <w:snapToGrid w:val="0"/>
              <w:rPr>
                <w:rFonts w:ascii="仿宋_GB2312" w:hAnsi="宋体" w:eastAsia="仿宋_GB2312"/>
              </w:rPr>
            </w:pPr>
            <w:r>
              <w:rPr>
                <w:rFonts w:hint="eastAsia" w:ascii="仿宋_GB2312" w:hAnsi="宋体" w:eastAsia="仿宋_GB2312"/>
              </w:rPr>
              <w:t>新产品销售收入占主营业务收入的比重</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10</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w:t>
            </w:r>
          </w:p>
        </w:tc>
        <w:tc>
          <w:tcPr>
            <w:tcW w:w="1229"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16" w:type="dxa"/>
            <w:vMerge w:val="continue"/>
            <w:vAlign w:val="center"/>
          </w:tcPr>
          <w:p>
            <w:pPr>
              <w:widowControl/>
              <w:adjustRightInd w:val="0"/>
              <w:snapToGrid w:val="0"/>
              <w:jc w:val="center"/>
              <w:rPr>
                <w:rFonts w:ascii="仿宋_GB2312" w:hAnsi="宋体" w:eastAsia="仿宋_GB2312"/>
                <w:bCs/>
                <w:sz w:val="24"/>
              </w:rPr>
            </w:pPr>
          </w:p>
        </w:tc>
        <w:tc>
          <w:tcPr>
            <w:tcW w:w="886" w:type="dxa"/>
            <w:vMerge w:val="continue"/>
            <w:vAlign w:val="center"/>
          </w:tcPr>
          <w:p>
            <w:pPr>
              <w:pStyle w:val="7"/>
              <w:snapToGrid w:val="0"/>
              <w:jc w:val="center"/>
              <w:rPr>
                <w:rFonts w:ascii="仿宋_GB2312" w:hAnsi="宋体" w:eastAsia="仿宋_GB2312"/>
              </w:rPr>
            </w:pPr>
          </w:p>
        </w:tc>
        <w:tc>
          <w:tcPr>
            <w:tcW w:w="710" w:type="dxa"/>
            <w:vMerge w:val="continue"/>
            <w:vAlign w:val="center"/>
          </w:tcPr>
          <w:p>
            <w:pPr>
              <w:widowControl/>
              <w:adjustRightInd w:val="0"/>
              <w:snapToGrid w:val="0"/>
              <w:jc w:val="center"/>
              <w:rPr>
                <w:rFonts w:ascii="仿宋_GB2312" w:hAnsi="宋体" w:eastAsia="仿宋_GB2312"/>
                <w:bCs/>
                <w:sz w:val="24"/>
              </w:rPr>
            </w:pPr>
          </w:p>
        </w:tc>
        <w:tc>
          <w:tcPr>
            <w:tcW w:w="3780" w:type="dxa"/>
            <w:vAlign w:val="center"/>
          </w:tcPr>
          <w:p>
            <w:pPr>
              <w:pStyle w:val="7"/>
              <w:snapToGrid w:val="0"/>
              <w:rPr>
                <w:rFonts w:ascii="仿宋_GB2312" w:hAnsi="宋体" w:eastAsia="仿宋_GB2312"/>
              </w:rPr>
            </w:pPr>
            <w:r>
              <w:rPr>
                <w:rFonts w:hint="eastAsia" w:ascii="仿宋_GB2312" w:hAnsi="宋体" w:eastAsia="仿宋_GB2312"/>
              </w:rPr>
              <w:t>新产品销售利润占主营业务利润的比重</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10</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w:t>
            </w:r>
          </w:p>
        </w:tc>
        <w:tc>
          <w:tcPr>
            <w:tcW w:w="1229"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6" w:type="dxa"/>
            <w:vMerge w:val="continue"/>
            <w:vAlign w:val="center"/>
          </w:tcPr>
          <w:p>
            <w:pPr>
              <w:widowControl/>
              <w:adjustRightInd w:val="0"/>
              <w:snapToGrid w:val="0"/>
              <w:jc w:val="center"/>
              <w:rPr>
                <w:rFonts w:ascii="仿宋_GB2312" w:hAnsi="宋体" w:eastAsia="仿宋_GB2312"/>
                <w:bCs/>
                <w:sz w:val="24"/>
              </w:rPr>
            </w:pPr>
          </w:p>
        </w:tc>
        <w:tc>
          <w:tcPr>
            <w:tcW w:w="886" w:type="dxa"/>
            <w:vMerge w:val="continue"/>
            <w:vAlign w:val="center"/>
          </w:tcPr>
          <w:p>
            <w:pPr>
              <w:pStyle w:val="7"/>
              <w:snapToGrid w:val="0"/>
              <w:jc w:val="center"/>
              <w:rPr>
                <w:rFonts w:ascii="仿宋_GB2312" w:hAnsi="宋体" w:eastAsia="仿宋_GB2312"/>
              </w:rPr>
            </w:pPr>
          </w:p>
        </w:tc>
        <w:tc>
          <w:tcPr>
            <w:tcW w:w="710" w:type="dxa"/>
            <w:vMerge w:val="continue"/>
            <w:vAlign w:val="center"/>
          </w:tcPr>
          <w:p>
            <w:pPr>
              <w:widowControl/>
              <w:adjustRightInd w:val="0"/>
              <w:snapToGrid w:val="0"/>
              <w:jc w:val="center"/>
              <w:rPr>
                <w:rFonts w:ascii="仿宋_GB2312" w:hAnsi="宋体" w:eastAsia="仿宋_GB2312"/>
                <w:bCs/>
                <w:sz w:val="24"/>
              </w:rPr>
            </w:pPr>
          </w:p>
        </w:tc>
        <w:tc>
          <w:tcPr>
            <w:tcW w:w="3780" w:type="dxa"/>
            <w:vAlign w:val="center"/>
          </w:tcPr>
          <w:p>
            <w:pPr>
              <w:pStyle w:val="7"/>
              <w:snapToGrid w:val="0"/>
              <w:rPr>
                <w:rFonts w:ascii="仿宋_GB2312" w:hAnsi="宋体" w:eastAsia="仿宋_GB2312"/>
              </w:rPr>
            </w:pPr>
            <w:r>
              <w:rPr>
                <w:rFonts w:hint="eastAsia" w:ascii="仿宋_GB2312" w:hAnsi="宋体" w:eastAsia="仿宋_GB2312"/>
              </w:rPr>
              <w:t>利润率</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5</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w:t>
            </w:r>
          </w:p>
        </w:tc>
        <w:tc>
          <w:tcPr>
            <w:tcW w:w="1229"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16"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加分</w:t>
            </w:r>
          </w:p>
        </w:tc>
        <w:tc>
          <w:tcPr>
            <w:tcW w:w="886" w:type="dxa"/>
            <w:vAlign w:val="center"/>
          </w:tcPr>
          <w:p>
            <w:pPr>
              <w:pStyle w:val="7"/>
              <w:snapToGrid w:val="0"/>
              <w:jc w:val="center"/>
              <w:rPr>
                <w:rFonts w:ascii="仿宋_GB2312" w:hAnsi="宋体" w:eastAsia="仿宋_GB2312"/>
              </w:rPr>
            </w:pPr>
            <w:r>
              <w:rPr>
                <w:rFonts w:hint="eastAsia" w:ascii="仿宋_GB2312" w:hAnsi="宋体" w:eastAsia="仿宋_GB2312"/>
              </w:rPr>
              <w:t>加分</w:t>
            </w:r>
          </w:p>
        </w:tc>
        <w:tc>
          <w:tcPr>
            <w:tcW w:w="710" w:type="dxa"/>
            <w:vAlign w:val="center"/>
          </w:tcPr>
          <w:p>
            <w:pPr>
              <w:adjustRightInd w:val="0"/>
              <w:snapToGrid w:val="0"/>
              <w:jc w:val="center"/>
              <w:rPr>
                <w:rFonts w:ascii="仿宋_GB2312" w:hAnsi="宋体" w:eastAsia="仿宋_GB2312"/>
                <w:bCs/>
                <w:sz w:val="24"/>
              </w:rPr>
            </w:pPr>
            <w:r>
              <w:rPr>
                <w:rFonts w:hint="eastAsia" w:ascii="仿宋_GB2312" w:hAnsi="宋体" w:eastAsia="仿宋_GB2312"/>
                <w:bCs/>
                <w:sz w:val="24"/>
              </w:rPr>
              <w:t>5</w:t>
            </w:r>
          </w:p>
        </w:tc>
        <w:tc>
          <w:tcPr>
            <w:tcW w:w="3780" w:type="dxa"/>
            <w:vAlign w:val="center"/>
          </w:tcPr>
          <w:p>
            <w:pPr>
              <w:pStyle w:val="7"/>
              <w:snapToGrid w:val="0"/>
              <w:rPr>
                <w:rFonts w:ascii="仿宋_GB2312" w:hAnsi="宋体" w:eastAsia="仿宋_GB2312"/>
              </w:rPr>
            </w:pPr>
            <w:r>
              <w:rPr>
                <w:rFonts w:hint="eastAsia" w:ascii="仿宋_GB2312" w:hAnsi="宋体" w:eastAsia="仿宋_GB2312"/>
              </w:rPr>
              <w:t>获省级以上自然科学、技术发明、科技进步奖</w:t>
            </w:r>
          </w:p>
        </w:tc>
        <w:tc>
          <w:tcPr>
            <w:tcW w:w="802"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5</w:t>
            </w:r>
          </w:p>
        </w:tc>
        <w:tc>
          <w:tcPr>
            <w:tcW w:w="793"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sz w:val="24"/>
              </w:rPr>
              <w:t>项</w:t>
            </w:r>
          </w:p>
        </w:tc>
        <w:tc>
          <w:tcPr>
            <w:tcW w:w="1229" w:type="dxa"/>
            <w:vAlign w:val="center"/>
          </w:tcPr>
          <w:p>
            <w:pPr>
              <w:widowControl/>
              <w:adjustRightInd w:val="0"/>
              <w:snapToGrid w:val="0"/>
              <w:jc w:val="center"/>
              <w:rPr>
                <w:rFonts w:ascii="仿宋_GB2312" w:hAnsi="宋体" w:eastAsia="仿宋_GB2312"/>
                <w:bCs/>
                <w:sz w:val="24"/>
              </w:rPr>
            </w:pPr>
          </w:p>
        </w:tc>
      </w:tr>
    </w:tbl>
    <w:p>
      <w:pPr>
        <w:widowControl/>
        <w:adjustRightInd w:val="0"/>
        <w:snapToGrid w:val="0"/>
        <w:ind w:firstLine="560" w:firstLineChars="200"/>
        <w:rPr>
          <w:rFonts w:ascii="黑体" w:hAnsi="黑体" w:eastAsia="黑体" w:cs="黑体"/>
          <w:sz w:val="28"/>
          <w:szCs w:val="28"/>
        </w:rPr>
      </w:pPr>
      <w:r>
        <w:rPr>
          <w:rFonts w:hint="eastAsia" w:ascii="黑体" w:hAnsi="黑体" w:eastAsia="黑体" w:cs="黑体"/>
          <w:sz w:val="28"/>
          <w:szCs w:val="28"/>
        </w:rPr>
        <w:t>说明：</w:t>
      </w:r>
    </w:p>
    <w:p>
      <w:pPr>
        <w:widowControl/>
        <w:adjustRightInd w:val="0"/>
        <w:snapToGrid w:val="0"/>
        <w:spacing w:line="360" w:lineRule="exact"/>
        <w:ind w:firstLine="480" w:firstLineChars="200"/>
        <w:jc w:val="left"/>
        <w:rPr>
          <w:rFonts w:hint="eastAsia" w:ascii="黑体" w:hAnsi="黑体" w:eastAsia="黑体" w:cs="黑体"/>
          <w:strike w:val="0"/>
          <w:dstrike w:val="0"/>
          <w:sz w:val="24"/>
          <w:szCs w:val="28"/>
          <w:lang w:eastAsia="zh-CN"/>
        </w:rPr>
      </w:pPr>
      <w:r>
        <w:rPr>
          <w:rFonts w:hint="eastAsia" w:ascii="仿宋_GB2312" w:hAnsi="仿宋_GB2312" w:eastAsia="仿宋_GB2312" w:cs="仿宋_GB2312"/>
          <w:sz w:val="24"/>
          <w:szCs w:val="28"/>
        </w:rPr>
        <w:t>1</w:t>
      </w:r>
      <w:r>
        <w:rPr>
          <w:rFonts w:hint="eastAsia" w:ascii="仿宋_GB2312" w:hAnsi="仿宋_GB2312" w:eastAsia="仿宋_GB2312" w:cs="仿宋_GB2312"/>
          <w:sz w:val="24"/>
          <w:szCs w:val="28"/>
          <w:lang w:val="en-US" w:eastAsia="zh-CN"/>
        </w:rPr>
        <w:t>.</w:t>
      </w:r>
      <w:r>
        <w:rPr>
          <w:rFonts w:hint="eastAsia" w:ascii="仿宋_GB2312" w:hAnsi="仿宋_GB2312" w:eastAsia="仿宋_GB2312" w:cs="仿宋_GB2312"/>
          <w:sz w:val="24"/>
          <w:szCs w:val="28"/>
        </w:rPr>
        <w:t>考虑到不同规模企业考虑到不同规模企业在研发投入强度上存在显著差异，对“研发经费支出占主营业务收入的比重”这一指标的基本要求按照企业规模划分为4档：主营业务收入50亿元及以上的企业为1.0%，主营业务收入10～50亿元（含10亿元）的企业为1.5%，主营业务收入1～10亿元（含1亿元）的企业为2.0%，主营业务收入1亿元以下的企业为3.0%。</w:t>
      </w:r>
    </w:p>
    <w:p>
      <w:pPr>
        <w:widowControl/>
        <w:adjustRightInd w:val="0"/>
        <w:snapToGrid w:val="0"/>
        <w:spacing w:line="360" w:lineRule="exact"/>
        <w:ind w:firstLine="480" w:firstLineChars="200"/>
        <w:jc w:val="left"/>
        <w:rPr>
          <w:rFonts w:ascii="楷体_GB2312" w:hAnsi="仿宋" w:eastAsia="楷体_GB2312" w:cs="黑体"/>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企业作为主要完成单位或企业员工作为主要完成人获省级以上科技奖项目，一等奖每项加5分，二等奖每项加3分，三等奖加2分，累计不超过5分。</w:t>
      </w:r>
    </w:p>
    <w:p>
      <w:pPr>
        <w:widowControl/>
        <w:adjustRightInd w:val="0"/>
        <w:snapToGrid w:val="0"/>
        <w:ind w:firstLine="470" w:firstLineChars="147"/>
        <w:rPr>
          <w:rFonts w:ascii="黑体" w:hAnsi="黑体" w:eastAsia="黑体" w:cs="黑体"/>
          <w:sz w:val="32"/>
          <w:szCs w:val="32"/>
        </w:rPr>
      </w:pPr>
    </w:p>
    <w:p>
      <w:pPr>
        <w:widowControl/>
        <w:adjustRightInd w:val="0"/>
        <w:snapToGrid w:val="0"/>
        <w:spacing w:after="159" w:afterLines="50"/>
        <w:ind w:firstLine="470" w:firstLineChars="147"/>
        <w:rPr>
          <w:rFonts w:ascii="黑体" w:hAnsi="黑体" w:eastAsia="黑体" w:cs="黑体"/>
          <w:sz w:val="32"/>
          <w:szCs w:val="32"/>
        </w:rPr>
      </w:pPr>
      <w:r>
        <w:rPr>
          <w:rFonts w:hint="eastAsia" w:ascii="黑体" w:hAnsi="黑体" w:eastAsia="黑体" w:cs="黑体"/>
          <w:sz w:val="32"/>
          <w:szCs w:val="32"/>
        </w:rPr>
        <w:t>二、行业系数</w:t>
      </w:r>
    </w:p>
    <w:tbl>
      <w:tblPr>
        <w:tblStyle w:val="5"/>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5"/>
        <w:gridCol w:w="1801"/>
        <w:gridCol w:w="1747"/>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3385" w:type="dxa"/>
            <w:vAlign w:val="center"/>
          </w:tcPr>
          <w:p>
            <w:pPr>
              <w:pStyle w:val="7"/>
              <w:snapToGrid w:val="0"/>
              <w:jc w:val="center"/>
              <w:rPr>
                <w:rFonts w:hAnsi="黑体" w:cs="楷体"/>
              </w:rPr>
            </w:pPr>
            <w:r>
              <w:rPr>
                <w:rFonts w:hint="eastAsia" w:hAnsi="黑体" w:cs="楷体"/>
                <w:bCs/>
              </w:rPr>
              <w:t>行  业</w:t>
            </w:r>
          </w:p>
        </w:tc>
        <w:tc>
          <w:tcPr>
            <w:tcW w:w="1801" w:type="dxa"/>
            <w:vAlign w:val="center"/>
          </w:tcPr>
          <w:p>
            <w:pPr>
              <w:adjustRightInd w:val="0"/>
              <w:snapToGrid w:val="0"/>
              <w:jc w:val="center"/>
              <w:rPr>
                <w:rFonts w:ascii="黑体" w:hAnsi="黑体" w:eastAsia="黑体" w:cs="楷体"/>
                <w:bCs/>
                <w:sz w:val="24"/>
              </w:rPr>
            </w:pPr>
            <w:r>
              <w:rPr>
                <w:rFonts w:hint="eastAsia" w:ascii="黑体" w:hAnsi="黑体" w:eastAsia="黑体" w:cs="楷体"/>
                <w:bCs/>
                <w:sz w:val="24"/>
              </w:rPr>
              <w:t>研发经费支出占主营业务收入的比重</w:t>
            </w:r>
          </w:p>
        </w:tc>
        <w:tc>
          <w:tcPr>
            <w:tcW w:w="1747" w:type="dxa"/>
            <w:vAlign w:val="center"/>
          </w:tcPr>
          <w:p>
            <w:pPr>
              <w:adjustRightInd w:val="0"/>
              <w:snapToGrid w:val="0"/>
              <w:jc w:val="center"/>
              <w:rPr>
                <w:rFonts w:ascii="黑体" w:hAnsi="黑体" w:eastAsia="黑体" w:cs="楷体"/>
                <w:bCs/>
                <w:sz w:val="24"/>
              </w:rPr>
            </w:pPr>
            <w:r>
              <w:rPr>
                <w:rFonts w:hint="eastAsia" w:ascii="黑体" w:hAnsi="黑体" w:eastAsia="黑体" w:cs="楷体"/>
                <w:bCs/>
                <w:sz w:val="24"/>
              </w:rPr>
              <w:t>新产品销售收入占主营业务收入的比重</w:t>
            </w:r>
          </w:p>
        </w:tc>
        <w:tc>
          <w:tcPr>
            <w:tcW w:w="1687" w:type="dxa"/>
            <w:vAlign w:val="center"/>
          </w:tcPr>
          <w:p>
            <w:pPr>
              <w:adjustRightInd w:val="0"/>
              <w:snapToGrid w:val="0"/>
              <w:jc w:val="center"/>
              <w:rPr>
                <w:rFonts w:ascii="黑体" w:hAnsi="黑体" w:eastAsia="黑体" w:cs="楷体"/>
                <w:bCs/>
                <w:sz w:val="24"/>
              </w:rPr>
            </w:pPr>
            <w:r>
              <w:rPr>
                <w:rFonts w:hint="eastAsia" w:ascii="黑体" w:hAnsi="黑体" w:eastAsia="黑体" w:cs="楷体"/>
                <w:bCs/>
                <w:sz w:val="24"/>
              </w:rPr>
              <w:t>新产品销售利润占利润总额的比重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农业</w:t>
            </w:r>
          </w:p>
        </w:tc>
        <w:tc>
          <w:tcPr>
            <w:tcW w:w="1801" w:type="dxa"/>
            <w:vAlign w:val="center"/>
          </w:tcPr>
          <w:p>
            <w:pPr>
              <w:adjustRightInd w:val="0"/>
              <w:snapToGrid w:val="0"/>
              <w:spacing w:before="140"/>
              <w:jc w:val="center"/>
              <w:rPr>
                <w:rFonts w:ascii="仿宋_GB2312" w:hAnsi="宋体" w:eastAsia="仿宋_GB2312"/>
              </w:rPr>
            </w:pPr>
            <w:r>
              <w:rPr>
                <w:rFonts w:hint="eastAsia" w:ascii="仿宋_GB2312" w:eastAsia="仿宋_GB2312"/>
              </w:rPr>
              <w:t>1.5</w:t>
            </w:r>
          </w:p>
        </w:tc>
        <w:tc>
          <w:tcPr>
            <w:tcW w:w="1747" w:type="dxa"/>
            <w:vAlign w:val="center"/>
          </w:tcPr>
          <w:p>
            <w:pPr>
              <w:adjustRightInd w:val="0"/>
              <w:snapToGrid w:val="0"/>
              <w:spacing w:before="140"/>
              <w:jc w:val="center"/>
              <w:rPr>
                <w:rFonts w:ascii="仿宋_GB2312" w:hAnsi="宋体" w:eastAsia="仿宋_GB2312"/>
              </w:rPr>
            </w:pPr>
            <w:r>
              <w:rPr>
                <w:rFonts w:hint="eastAsia" w:ascii="仿宋_GB2312" w:eastAsia="仿宋_GB2312"/>
              </w:rPr>
              <w:t>1.5</w:t>
            </w:r>
          </w:p>
        </w:tc>
        <w:tc>
          <w:tcPr>
            <w:tcW w:w="1687" w:type="dxa"/>
            <w:vAlign w:val="center"/>
          </w:tcPr>
          <w:p>
            <w:pPr>
              <w:adjustRightInd w:val="0"/>
              <w:snapToGrid w:val="0"/>
              <w:spacing w:before="140"/>
              <w:jc w:val="center"/>
              <w:rPr>
                <w:rFonts w:ascii="仿宋_GB2312" w:hAnsi="宋体" w:eastAsia="仿宋_GB2312"/>
              </w:rPr>
            </w:pPr>
            <w:r>
              <w:rPr>
                <w:rFonts w:hint="eastAsia" w:ascii="仿宋_GB2312" w:eastAsia="仿宋_GB231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煤炭开采和洗选业</w:t>
            </w:r>
          </w:p>
        </w:tc>
        <w:tc>
          <w:tcPr>
            <w:tcW w:w="1801" w:type="dxa"/>
            <w:vAlign w:val="center"/>
          </w:tcPr>
          <w:p>
            <w:pPr>
              <w:adjustRightInd w:val="0"/>
              <w:snapToGrid w:val="0"/>
              <w:spacing w:before="140"/>
              <w:jc w:val="center"/>
              <w:rPr>
                <w:rFonts w:ascii="仿宋_GB2312" w:hAnsi="宋体" w:eastAsia="仿宋_GB2312"/>
              </w:rPr>
            </w:pPr>
            <w:r>
              <w:rPr>
                <w:rFonts w:hint="eastAsia" w:ascii="仿宋_GB2312" w:eastAsia="仿宋_GB2312"/>
              </w:rPr>
              <w:t>2.0</w:t>
            </w:r>
          </w:p>
        </w:tc>
        <w:tc>
          <w:tcPr>
            <w:tcW w:w="1747" w:type="dxa"/>
            <w:vAlign w:val="center"/>
          </w:tcPr>
          <w:p>
            <w:pPr>
              <w:adjustRightInd w:val="0"/>
              <w:snapToGrid w:val="0"/>
              <w:spacing w:before="140"/>
              <w:jc w:val="center"/>
              <w:rPr>
                <w:rFonts w:ascii="仿宋_GB2312" w:hAnsi="宋体" w:eastAsia="仿宋_GB2312"/>
              </w:rPr>
            </w:pPr>
            <w:r>
              <w:rPr>
                <w:rFonts w:hint="eastAsia" w:ascii="仿宋_GB2312" w:eastAsia="仿宋_GB2312"/>
              </w:rPr>
              <w:t>3.0</w:t>
            </w:r>
          </w:p>
        </w:tc>
        <w:tc>
          <w:tcPr>
            <w:tcW w:w="1687" w:type="dxa"/>
            <w:vAlign w:val="center"/>
          </w:tcPr>
          <w:p>
            <w:pPr>
              <w:adjustRightInd w:val="0"/>
              <w:snapToGrid w:val="0"/>
              <w:spacing w:before="140"/>
              <w:jc w:val="center"/>
              <w:rPr>
                <w:rFonts w:ascii="仿宋_GB2312" w:hAnsi="宋体" w:eastAsia="仿宋_GB2312"/>
              </w:rPr>
            </w:pPr>
            <w:r>
              <w:rPr>
                <w:rFonts w:hint="eastAsia" w:ascii="仿宋_GB2312" w:eastAsia="仿宋_GB231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石油和天然气开采业</w:t>
            </w:r>
          </w:p>
        </w:tc>
        <w:tc>
          <w:tcPr>
            <w:tcW w:w="1801" w:type="dxa"/>
            <w:vAlign w:val="center"/>
          </w:tcPr>
          <w:p>
            <w:pPr>
              <w:pStyle w:val="7"/>
              <w:snapToGrid w:val="0"/>
              <w:spacing w:before="140"/>
              <w:jc w:val="center"/>
              <w:rPr>
                <w:rFonts w:ascii="仿宋_GB2312" w:hAnsi="宋体" w:eastAsia="仿宋_GB2312"/>
              </w:rPr>
            </w:pPr>
            <w:r>
              <w:rPr>
                <w:rFonts w:hint="eastAsia" w:ascii="仿宋_GB2312" w:hAnsi="宋体" w:eastAsia="仿宋_GB2312"/>
              </w:rPr>
              <w:t>2.0</w:t>
            </w:r>
          </w:p>
        </w:tc>
        <w:tc>
          <w:tcPr>
            <w:tcW w:w="1747" w:type="dxa"/>
            <w:vAlign w:val="center"/>
          </w:tcPr>
          <w:p>
            <w:pPr>
              <w:pStyle w:val="7"/>
              <w:snapToGrid w:val="0"/>
              <w:spacing w:before="140"/>
              <w:jc w:val="center"/>
              <w:rPr>
                <w:rFonts w:ascii="仿宋_GB2312" w:hAnsi="宋体" w:eastAsia="仿宋_GB2312"/>
              </w:rPr>
            </w:pPr>
            <w:r>
              <w:rPr>
                <w:rFonts w:hint="eastAsia" w:ascii="仿宋_GB2312" w:hAnsi="宋体" w:eastAsia="仿宋_GB2312"/>
              </w:rPr>
              <w:t>3.0</w:t>
            </w:r>
          </w:p>
        </w:tc>
        <w:tc>
          <w:tcPr>
            <w:tcW w:w="1687" w:type="dxa"/>
            <w:vAlign w:val="center"/>
          </w:tcPr>
          <w:p>
            <w:pPr>
              <w:pStyle w:val="7"/>
              <w:snapToGrid w:val="0"/>
              <w:spacing w:before="140"/>
              <w:jc w:val="center"/>
              <w:rPr>
                <w:rFonts w:ascii="仿宋_GB2312" w:hAnsi="宋体" w:eastAsia="仿宋_GB2312"/>
              </w:rPr>
            </w:pPr>
            <w:r>
              <w:rPr>
                <w:rFonts w:hint="eastAsia" w:ascii="仿宋_GB2312" w:hAnsi="宋体" w:eastAsia="仿宋_GB231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有色金属矿采选业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2.0</w:t>
            </w:r>
          </w:p>
        </w:tc>
        <w:tc>
          <w:tcPr>
            <w:tcW w:w="174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3.0</w:t>
            </w:r>
          </w:p>
        </w:tc>
        <w:tc>
          <w:tcPr>
            <w:tcW w:w="168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农副食品加工业、食品制造业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3.0</w:t>
            </w:r>
          </w:p>
        </w:tc>
        <w:tc>
          <w:tcPr>
            <w:tcW w:w="174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1.5</w:t>
            </w:r>
          </w:p>
        </w:tc>
        <w:tc>
          <w:tcPr>
            <w:tcW w:w="168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 xml:space="preserve">酒、饮料和精制茶制造业 </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3.0</w:t>
            </w:r>
          </w:p>
        </w:tc>
        <w:tc>
          <w:tcPr>
            <w:tcW w:w="174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1.5</w:t>
            </w:r>
          </w:p>
        </w:tc>
        <w:tc>
          <w:tcPr>
            <w:tcW w:w="168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烟草制品业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3.0</w:t>
            </w:r>
          </w:p>
        </w:tc>
        <w:tc>
          <w:tcPr>
            <w:tcW w:w="174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1.5</w:t>
            </w:r>
          </w:p>
        </w:tc>
        <w:tc>
          <w:tcPr>
            <w:tcW w:w="168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纺织业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1.2</w:t>
            </w:r>
          </w:p>
        </w:tc>
        <w:tc>
          <w:tcPr>
            <w:tcW w:w="174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c>
          <w:tcPr>
            <w:tcW w:w="168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 xml:space="preserve">纺织服装、服饰业 </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1.2</w:t>
            </w:r>
          </w:p>
        </w:tc>
        <w:tc>
          <w:tcPr>
            <w:tcW w:w="174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c>
          <w:tcPr>
            <w:tcW w:w="168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 xml:space="preserve">皮革、毛皮、羽毛及其制品和制 鞋业 </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1.5</w:t>
            </w:r>
          </w:p>
        </w:tc>
        <w:tc>
          <w:tcPr>
            <w:tcW w:w="174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1.2</w:t>
            </w:r>
          </w:p>
        </w:tc>
        <w:tc>
          <w:tcPr>
            <w:tcW w:w="168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木材加工和木、竹、藤、棕、草 制品业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c>
          <w:tcPr>
            <w:tcW w:w="174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1.5</w:t>
            </w:r>
          </w:p>
        </w:tc>
        <w:tc>
          <w:tcPr>
            <w:tcW w:w="168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家具制造业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1.2</w:t>
            </w:r>
          </w:p>
        </w:tc>
        <w:tc>
          <w:tcPr>
            <w:tcW w:w="174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c>
          <w:tcPr>
            <w:tcW w:w="168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造纸和纸制品业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c>
          <w:tcPr>
            <w:tcW w:w="174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c>
          <w:tcPr>
            <w:tcW w:w="168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印刷和记录媒介复制业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c>
          <w:tcPr>
            <w:tcW w:w="174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c>
          <w:tcPr>
            <w:tcW w:w="168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文教、工美、体育和娱乐用品制 造业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1.5</w:t>
            </w:r>
          </w:p>
        </w:tc>
        <w:tc>
          <w:tcPr>
            <w:tcW w:w="174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1.2</w:t>
            </w:r>
          </w:p>
        </w:tc>
        <w:tc>
          <w:tcPr>
            <w:tcW w:w="1687"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 xml:space="preserve">石油加工、炼焦和核燃料加工业 </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2.5</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2.0</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 xml:space="preserve">化学原料和化学制品制造业 </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医药制造业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0.8</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0.8</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化学纤维制造业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橡胶和塑料制品业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 xml:space="preserve">非金属矿物制品业 </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黑色金属冶炼和压延加工业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1.2</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1.5</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 xml:space="preserve">有色金属冶炼和压延加工业 </w:t>
            </w:r>
          </w:p>
        </w:tc>
        <w:tc>
          <w:tcPr>
            <w:tcW w:w="1801" w:type="dxa"/>
            <w:vAlign w:val="center"/>
          </w:tcPr>
          <w:p>
            <w:pPr>
              <w:pStyle w:val="7"/>
              <w:snapToGrid w:val="0"/>
              <w:spacing w:before="140"/>
              <w:jc w:val="center"/>
              <w:rPr>
                <w:rFonts w:ascii="仿宋_GB2312" w:eastAsia="仿宋_GB2312"/>
                <w:sz w:val="21"/>
              </w:rPr>
            </w:pPr>
            <w:r>
              <w:rPr>
                <w:rFonts w:hint="eastAsia" w:ascii="仿宋_GB2312" w:eastAsia="仿宋_GB2312"/>
                <w:sz w:val="21"/>
              </w:rPr>
              <w:t>1.2</w:t>
            </w:r>
          </w:p>
        </w:tc>
        <w:tc>
          <w:tcPr>
            <w:tcW w:w="1747" w:type="dxa"/>
            <w:vAlign w:val="center"/>
          </w:tcPr>
          <w:p>
            <w:pPr>
              <w:widowControl/>
              <w:adjustRightInd w:val="0"/>
              <w:snapToGrid w:val="0"/>
              <w:jc w:val="center"/>
              <w:rPr>
                <w:rFonts w:ascii="仿宋_GB2312" w:eastAsia="仿宋_GB2312"/>
              </w:rPr>
            </w:pPr>
            <w:r>
              <w:rPr>
                <w:rFonts w:hint="eastAsia" w:ascii="仿宋_GB2312" w:eastAsia="仿宋_GB2312"/>
              </w:rPr>
              <w:t>1.2</w:t>
            </w:r>
          </w:p>
        </w:tc>
        <w:tc>
          <w:tcPr>
            <w:tcW w:w="1687" w:type="dxa"/>
            <w:vAlign w:val="center"/>
          </w:tcPr>
          <w:p>
            <w:pPr>
              <w:widowControl/>
              <w:adjustRightInd w:val="0"/>
              <w:snapToGrid w:val="0"/>
              <w:jc w:val="center"/>
              <w:rPr>
                <w:rFonts w:ascii="仿宋_GB2312" w:eastAsia="仿宋_GB2312"/>
              </w:rPr>
            </w:pPr>
            <w:r>
              <w:rPr>
                <w:rFonts w:hint="eastAsia" w:ascii="仿宋_GB2312"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 xml:space="preserve">金属制品业 </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通用设备制造业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专用设备制造业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汽车制造业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0.8</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铁路、船舶、航空航天和其他运 输设备制造业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0.8</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0.8</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 xml:space="preserve">电气机械和器材制造业 </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0.8</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0.8</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 xml:space="preserve">计算机、通信和其他电子设备制 造业 </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0.8</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0.8</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 xml:space="preserve">仪器仪表制造业 </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0.8</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0.8</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电力、热力生产和供应业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2.5</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3.0</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 xml:space="preserve">房屋建筑业 </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2.0</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1.5</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 xml:space="preserve">建筑安装业 </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2.0</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1.5</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土木工程建筑业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2.0</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1.5</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软件和信息技术服务业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1.2</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1.2</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专业技术服务业</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1.0</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节能环保</w:t>
            </w:r>
          </w:p>
        </w:tc>
        <w:tc>
          <w:tcPr>
            <w:tcW w:w="1801" w:type="dxa"/>
            <w:vAlign w:val="center"/>
          </w:tcPr>
          <w:p>
            <w:pPr>
              <w:pStyle w:val="7"/>
              <w:snapToGrid w:val="0"/>
              <w:spacing w:before="140"/>
              <w:jc w:val="center"/>
              <w:rPr>
                <w:rFonts w:ascii="仿宋_GB2312" w:eastAsia="仿宋_GB2312"/>
                <w:sz w:val="21"/>
              </w:rPr>
            </w:pPr>
            <w:r>
              <w:rPr>
                <w:rFonts w:hint="eastAsia" w:ascii="仿宋_GB2312" w:eastAsia="仿宋_GB2312"/>
                <w:sz w:val="21"/>
              </w:rPr>
              <w:t>1.2</w:t>
            </w:r>
          </w:p>
        </w:tc>
        <w:tc>
          <w:tcPr>
            <w:tcW w:w="1747" w:type="dxa"/>
            <w:vAlign w:val="center"/>
          </w:tcPr>
          <w:p>
            <w:pPr>
              <w:widowControl/>
              <w:adjustRightInd w:val="0"/>
              <w:snapToGrid w:val="0"/>
              <w:jc w:val="center"/>
              <w:rPr>
                <w:rFonts w:ascii="仿宋_GB2312" w:eastAsia="仿宋_GB2312"/>
              </w:rPr>
            </w:pPr>
            <w:r>
              <w:rPr>
                <w:rFonts w:hint="eastAsia" w:ascii="仿宋_GB2312" w:eastAsia="仿宋_GB2312"/>
              </w:rPr>
              <w:t>1.0</w:t>
            </w:r>
          </w:p>
        </w:tc>
        <w:tc>
          <w:tcPr>
            <w:tcW w:w="1687" w:type="dxa"/>
            <w:vAlign w:val="center"/>
          </w:tcPr>
          <w:p>
            <w:pPr>
              <w:widowControl/>
              <w:adjustRightInd w:val="0"/>
              <w:snapToGrid w:val="0"/>
              <w:jc w:val="center"/>
              <w:rPr>
                <w:rFonts w:ascii="仿宋_GB2312" w:eastAsia="仿宋_GB2312"/>
              </w:rPr>
            </w:pPr>
            <w:r>
              <w:rPr>
                <w:rFonts w:hint="eastAsia" w:ascii="仿宋_GB2312"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新材料</w:t>
            </w:r>
          </w:p>
        </w:tc>
        <w:tc>
          <w:tcPr>
            <w:tcW w:w="1801" w:type="dxa"/>
            <w:vAlign w:val="center"/>
          </w:tcPr>
          <w:p>
            <w:pPr>
              <w:pStyle w:val="7"/>
              <w:snapToGrid w:val="0"/>
              <w:spacing w:before="140"/>
              <w:jc w:val="center"/>
              <w:rPr>
                <w:rFonts w:ascii="仿宋_GB2312" w:eastAsia="仿宋_GB2312"/>
                <w:sz w:val="21"/>
              </w:rPr>
            </w:pPr>
            <w:r>
              <w:rPr>
                <w:rFonts w:hint="eastAsia" w:ascii="仿宋_GB2312" w:eastAsia="仿宋_GB2312"/>
                <w:sz w:val="21"/>
              </w:rPr>
              <w:t>1.2</w:t>
            </w:r>
          </w:p>
        </w:tc>
        <w:tc>
          <w:tcPr>
            <w:tcW w:w="1747" w:type="dxa"/>
            <w:vAlign w:val="center"/>
          </w:tcPr>
          <w:p>
            <w:pPr>
              <w:widowControl/>
              <w:adjustRightInd w:val="0"/>
              <w:snapToGrid w:val="0"/>
              <w:jc w:val="center"/>
              <w:rPr>
                <w:rFonts w:ascii="仿宋_GB2312" w:eastAsia="仿宋_GB2312"/>
              </w:rPr>
            </w:pPr>
            <w:r>
              <w:rPr>
                <w:rFonts w:hint="eastAsia" w:ascii="仿宋_GB2312" w:eastAsia="仿宋_GB2312"/>
              </w:rPr>
              <w:t>1.0</w:t>
            </w:r>
          </w:p>
        </w:tc>
        <w:tc>
          <w:tcPr>
            <w:tcW w:w="1687" w:type="dxa"/>
            <w:vAlign w:val="center"/>
          </w:tcPr>
          <w:p>
            <w:pPr>
              <w:widowControl/>
              <w:adjustRightInd w:val="0"/>
              <w:snapToGrid w:val="0"/>
              <w:jc w:val="center"/>
              <w:rPr>
                <w:rFonts w:ascii="仿宋_GB2312" w:eastAsia="仿宋_GB2312"/>
              </w:rPr>
            </w:pPr>
            <w:r>
              <w:rPr>
                <w:rFonts w:hint="eastAsia" w:ascii="仿宋_GB2312"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385" w:type="dxa"/>
            <w:vAlign w:val="center"/>
          </w:tcPr>
          <w:p>
            <w:pPr>
              <w:pStyle w:val="7"/>
              <w:snapToGrid w:val="0"/>
              <w:spacing w:before="140"/>
              <w:rPr>
                <w:rFonts w:ascii="仿宋_GB2312" w:eastAsia="仿宋_GB2312"/>
                <w:sz w:val="21"/>
              </w:rPr>
            </w:pPr>
            <w:r>
              <w:rPr>
                <w:rFonts w:hint="eastAsia" w:ascii="仿宋_GB2312" w:eastAsia="仿宋_GB2312"/>
                <w:sz w:val="21"/>
              </w:rPr>
              <w:t>其他</w:t>
            </w:r>
          </w:p>
        </w:tc>
        <w:tc>
          <w:tcPr>
            <w:tcW w:w="1801" w:type="dxa"/>
            <w:vAlign w:val="center"/>
          </w:tcPr>
          <w:p>
            <w:pPr>
              <w:pStyle w:val="7"/>
              <w:snapToGrid w:val="0"/>
              <w:spacing w:before="140"/>
              <w:jc w:val="center"/>
              <w:rPr>
                <w:rFonts w:ascii="仿宋_GB2312" w:hAnsi="宋体" w:eastAsia="仿宋_GB2312"/>
              </w:rPr>
            </w:pPr>
            <w:r>
              <w:rPr>
                <w:rFonts w:hint="eastAsia" w:ascii="仿宋_GB2312" w:eastAsia="仿宋_GB2312"/>
                <w:sz w:val="21"/>
              </w:rPr>
              <w:t>1.5</w:t>
            </w:r>
          </w:p>
        </w:tc>
        <w:tc>
          <w:tcPr>
            <w:tcW w:w="1747" w:type="dxa"/>
            <w:vAlign w:val="center"/>
          </w:tcPr>
          <w:p>
            <w:pPr>
              <w:widowControl/>
              <w:adjustRightInd w:val="0"/>
              <w:snapToGrid w:val="0"/>
              <w:jc w:val="center"/>
              <w:rPr>
                <w:rFonts w:ascii="仿宋_GB2312" w:hAnsi="宋体" w:eastAsia="仿宋_GB2312"/>
                <w:bCs/>
                <w:sz w:val="24"/>
              </w:rPr>
            </w:pPr>
            <w:r>
              <w:rPr>
                <w:rFonts w:hint="eastAsia" w:ascii="仿宋_GB2312" w:eastAsia="仿宋_GB2312"/>
              </w:rPr>
              <w:t>1.5</w:t>
            </w:r>
          </w:p>
        </w:tc>
        <w:tc>
          <w:tcPr>
            <w:tcW w:w="1687" w:type="dxa"/>
            <w:vAlign w:val="center"/>
          </w:tcPr>
          <w:p>
            <w:pPr>
              <w:widowControl/>
              <w:adjustRightInd w:val="0"/>
              <w:snapToGrid w:val="0"/>
              <w:jc w:val="center"/>
              <w:rPr>
                <w:rFonts w:ascii="仿宋_GB2312" w:hAnsi="宋体" w:eastAsia="仿宋_GB2312"/>
                <w:bCs/>
                <w:sz w:val="24"/>
              </w:rPr>
            </w:pPr>
            <w:r>
              <w:rPr>
                <w:rFonts w:hint="eastAsia" w:ascii="仿宋_GB2312" w:hAnsi="宋体" w:eastAsia="仿宋_GB2312"/>
                <w:bCs/>
              </w:rPr>
              <w:t>1.0</w:t>
            </w:r>
          </w:p>
        </w:tc>
      </w:tr>
    </w:tbl>
    <w:p>
      <w:pPr>
        <w:autoSpaceDE w:val="0"/>
        <w:autoSpaceDN w:val="0"/>
        <w:adjustRightInd w:val="0"/>
        <w:snapToGrid w:val="0"/>
        <w:ind w:firstLine="480" w:firstLineChars="150"/>
        <w:rPr>
          <w:rFonts w:ascii="黑体" w:eastAsia="黑体" w:cs="仿宋_GB2312"/>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400" w:lineRule="atLeast"/>
        <w:ind w:firstLine="420" w:firstLineChars="150"/>
        <w:textAlignment w:val="auto"/>
        <w:rPr>
          <w:rFonts w:ascii="黑体" w:eastAsia="黑体" w:cs="仿宋_GB2312"/>
          <w:color w:val="000000"/>
          <w:kern w:val="0"/>
          <w:sz w:val="28"/>
          <w:szCs w:val="28"/>
        </w:rPr>
      </w:pPr>
      <w:r>
        <w:rPr>
          <w:rFonts w:hint="eastAsia" w:ascii="黑体" w:eastAsia="黑体" w:cs="仿宋_GB2312"/>
          <w:color w:val="000000"/>
          <w:kern w:val="0"/>
          <w:sz w:val="28"/>
          <w:szCs w:val="28"/>
        </w:rPr>
        <w:t xml:space="preserve">有关说明： </w:t>
      </w:r>
    </w:p>
    <w:p>
      <w:pPr>
        <w:keepNext w:val="0"/>
        <w:keepLines w:val="0"/>
        <w:pageBreakBefore w:val="0"/>
        <w:widowControl w:val="0"/>
        <w:kinsoku/>
        <w:wordWrap/>
        <w:overflowPunct/>
        <w:topLinePunct w:val="0"/>
        <w:autoSpaceDE w:val="0"/>
        <w:autoSpaceDN w:val="0"/>
        <w:bidi w:val="0"/>
        <w:adjustRightInd w:val="0"/>
        <w:snapToGrid w:val="0"/>
        <w:spacing w:line="400" w:lineRule="atLeast"/>
        <w:ind w:left="10" w:leftChars="5" w:firstLine="525" w:firstLineChars="219"/>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lang w:val="en-US" w:eastAsia="zh-CN"/>
        </w:rPr>
        <w:t>.</w:t>
      </w:r>
      <w:r>
        <w:rPr>
          <w:rFonts w:hint="eastAsia" w:ascii="仿宋_GB2312" w:hAnsi="仿宋_GB2312" w:eastAsia="仿宋_GB2312" w:cs="仿宋_GB2312"/>
          <w:color w:val="000000"/>
          <w:kern w:val="0"/>
          <w:sz w:val="24"/>
        </w:rPr>
        <w:t>由于不同行业在研发投入与产出方面存在较大差异，技术中心评估时，对不同行业企业“研发经费支出占主营业务收入的比重”、“新产品销售收入占主营业务收入的比重”、“新产品销售利润占利润总额的比重”三个指标引入行业系数加以调节。</w:t>
      </w:r>
    </w:p>
    <w:p>
      <w:pPr>
        <w:keepNext w:val="0"/>
        <w:keepLines w:val="0"/>
        <w:pageBreakBefore w:val="0"/>
        <w:widowControl w:val="0"/>
        <w:kinsoku/>
        <w:wordWrap/>
        <w:overflowPunct/>
        <w:topLinePunct w:val="0"/>
        <w:autoSpaceDE w:val="0"/>
        <w:autoSpaceDN w:val="0"/>
        <w:bidi w:val="0"/>
        <w:adjustRightInd w:val="0"/>
        <w:snapToGrid w:val="0"/>
        <w:spacing w:line="400" w:lineRule="atLeast"/>
        <w:ind w:left="10" w:leftChars="5" w:firstLine="525" w:firstLineChars="219"/>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lang w:val="en-US" w:eastAsia="zh-CN"/>
        </w:rPr>
        <w:t>.</w:t>
      </w:r>
      <w:r>
        <w:rPr>
          <w:rFonts w:hint="eastAsia" w:ascii="仿宋_GB2312" w:hAnsi="仿宋_GB2312" w:eastAsia="仿宋_GB2312" w:cs="仿宋_GB2312"/>
          <w:color w:val="000000"/>
          <w:kern w:val="0"/>
          <w:sz w:val="24"/>
        </w:rPr>
        <w:t>行业系数主要依据已认定省企业技术中心评价数据、大型工业企业统计数据测算得到。</w:t>
      </w:r>
    </w:p>
    <w:p>
      <w:pPr>
        <w:keepNext w:val="0"/>
        <w:keepLines w:val="0"/>
        <w:pageBreakBefore w:val="0"/>
        <w:widowControl w:val="0"/>
        <w:kinsoku/>
        <w:wordWrap/>
        <w:overflowPunct/>
        <w:topLinePunct w:val="0"/>
        <w:autoSpaceDE w:val="0"/>
        <w:autoSpaceDN w:val="0"/>
        <w:bidi w:val="0"/>
        <w:adjustRightInd w:val="0"/>
        <w:snapToGrid w:val="0"/>
        <w:spacing w:line="400" w:lineRule="atLeast"/>
        <w:ind w:left="10" w:leftChars="5" w:firstLine="525" w:firstLineChars="219"/>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lang w:val="en-US" w:eastAsia="zh-CN"/>
        </w:rPr>
        <w:t>.</w:t>
      </w:r>
      <w:r>
        <w:rPr>
          <w:rFonts w:hint="eastAsia" w:ascii="仿宋_GB2312" w:hAnsi="仿宋_GB2312" w:eastAsia="仿宋_GB2312" w:cs="仿宋_GB2312"/>
          <w:color w:val="000000"/>
          <w:kern w:val="0"/>
          <w:sz w:val="24"/>
        </w:rPr>
        <w:t>行业系数只作为第三方评估机构评价时使用，企业填报时无需考虑行业系数，按实际数据填报。评价时，根据企业填报的实际数据计算得出上述指标的比重，再乘以行业系数，得出指标的评价值。</w:t>
      </w:r>
    </w:p>
    <w:p>
      <w:pPr>
        <w:keepNext w:val="0"/>
        <w:keepLines w:val="0"/>
        <w:pageBreakBefore w:val="0"/>
        <w:widowControl w:val="0"/>
        <w:kinsoku/>
        <w:wordWrap/>
        <w:overflowPunct/>
        <w:topLinePunct w:val="0"/>
        <w:autoSpaceDE w:val="0"/>
        <w:autoSpaceDN w:val="0"/>
        <w:bidi w:val="0"/>
        <w:adjustRightInd w:val="0"/>
        <w:snapToGrid w:val="0"/>
        <w:spacing w:line="400" w:lineRule="atLeast"/>
        <w:ind w:left="10" w:leftChars="5" w:firstLine="525" w:firstLineChars="219"/>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lang w:val="en-US" w:eastAsia="zh-CN"/>
        </w:rPr>
        <w:t>.</w:t>
      </w:r>
      <w:r>
        <w:rPr>
          <w:rFonts w:hint="eastAsia" w:ascii="仿宋_GB2312" w:hAnsi="仿宋_GB2312" w:eastAsia="仿宋_GB2312" w:cs="仿宋_GB2312"/>
          <w:color w:val="000000"/>
          <w:kern w:val="0"/>
          <w:sz w:val="24"/>
        </w:rPr>
        <w:t>行业系数表中的“其他”行业包括“交通运输、仓储和邮政业”、“文化、体育和娱乐业”以及“新业态”等行业。</w:t>
      </w:r>
    </w:p>
    <w:p>
      <w:pPr>
        <w:keepNext w:val="0"/>
        <w:keepLines w:val="0"/>
        <w:pageBreakBefore w:val="0"/>
        <w:widowControl/>
        <w:kinsoku/>
        <w:wordWrap/>
        <w:overflowPunct/>
        <w:topLinePunct w:val="0"/>
        <w:bidi w:val="0"/>
        <w:adjustRightInd w:val="0"/>
        <w:snapToGrid w:val="0"/>
        <w:spacing w:line="520" w:lineRule="atLeast"/>
        <w:ind w:firstLine="627" w:firstLineChars="196"/>
        <w:textAlignment w:val="auto"/>
        <w:rPr>
          <w:rFonts w:ascii="黑体" w:hAnsi="黑体" w:eastAsia="黑体" w:cs="黑体"/>
          <w:sz w:val="32"/>
          <w:szCs w:val="32"/>
        </w:rPr>
      </w:pPr>
      <w:r>
        <w:rPr>
          <w:rFonts w:hint="eastAsia" w:ascii="黑体" w:hAnsi="黑体" w:eastAsia="黑体" w:cs="黑体"/>
          <w:sz w:val="32"/>
          <w:szCs w:val="32"/>
        </w:rPr>
        <w:t>三、限定性指标的最低标准</w:t>
      </w:r>
    </w:p>
    <w:p>
      <w:pPr>
        <w:keepNext w:val="0"/>
        <w:keepLines w:val="0"/>
        <w:pageBreakBefore w:val="0"/>
        <w:widowControl w:val="0"/>
        <w:kinsoku/>
        <w:wordWrap/>
        <w:overflowPunct/>
        <w:topLinePunct w:val="0"/>
        <w:autoSpaceDE w:val="0"/>
        <w:autoSpaceDN w:val="0"/>
        <w:bidi w:val="0"/>
        <w:adjustRightInd w:val="0"/>
        <w:snapToGrid w:val="0"/>
        <w:spacing w:line="520" w:lineRule="atLeas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年度研究与试验发展经费支出额不低于</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00万元；</w:t>
      </w:r>
    </w:p>
    <w:p>
      <w:pPr>
        <w:keepNext w:val="0"/>
        <w:keepLines w:val="0"/>
        <w:pageBreakBefore w:val="0"/>
        <w:widowControl w:val="0"/>
        <w:kinsoku/>
        <w:wordWrap/>
        <w:overflowPunct/>
        <w:topLinePunct w:val="0"/>
        <w:autoSpaceDE w:val="0"/>
        <w:autoSpaceDN w:val="0"/>
        <w:bidi w:val="0"/>
        <w:adjustRightInd w:val="0"/>
        <w:snapToGrid w:val="0"/>
        <w:spacing w:line="520" w:lineRule="atLeas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研究与试验发展人员数不少于</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人；</w:t>
      </w:r>
    </w:p>
    <w:p>
      <w:pPr>
        <w:keepNext w:val="0"/>
        <w:keepLines w:val="0"/>
        <w:pageBreakBefore w:val="0"/>
        <w:widowControl w:val="0"/>
        <w:kinsoku/>
        <w:wordWrap/>
        <w:overflowPunct/>
        <w:topLinePunct w:val="0"/>
        <w:autoSpaceDE w:val="0"/>
        <w:autoSpaceDN w:val="0"/>
        <w:bidi w:val="0"/>
        <w:adjustRightInd w:val="0"/>
        <w:snapToGrid w:val="0"/>
        <w:spacing w:line="520" w:lineRule="atLeast"/>
        <w:ind w:firstLine="640" w:firstLineChars="200"/>
        <w:textAlignment w:val="auto"/>
        <w:rPr>
          <w:rFonts w:hint="default" w:ascii="仿宋_GB2312" w:eastAsia="仿宋_GB2312" w:cs="仿宋_GB2312"/>
          <w:color w:val="000000"/>
          <w:kern w:val="0"/>
          <w:sz w:val="32"/>
          <w:szCs w:val="32"/>
          <w:lang w:val="en-US" w:eastAsia="zh-CN"/>
        </w:rPr>
      </w:pPr>
      <w:r>
        <w:rPr>
          <w:rFonts w:hint="eastAsia" w:ascii="Times New Roman" w:hAnsi="Times New Roman" w:eastAsia="仿宋_GB2312" w:cs="Times New Roman"/>
          <w:sz w:val="32"/>
          <w:szCs w:val="32"/>
          <w:lang w:val="en-US" w:eastAsia="zh-CN"/>
        </w:rPr>
        <w:t>3.技术开发仪器设备原值不低于300万元。</w:t>
      </w:r>
    </w:p>
    <w:p>
      <w:pPr>
        <w:keepNext w:val="0"/>
        <w:keepLines w:val="0"/>
        <w:pageBreakBefore w:val="0"/>
        <w:widowControl/>
        <w:kinsoku/>
        <w:wordWrap/>
        <w:overflowPunct/>
        <w:topLinePunct w:val="0"/>
        <w:bidi w:val="0"/>
        <w:adjustRightInd w:val="0"/>
        <w:snapToGrid w:val="0"/>
        <w:spacing w:line="520" w:lineRule="atLeast"/>
        <w:ind w:firstLine="627" w:firstLineChars="196"/>
        <w:textAlignment w:val="auto"/>
        <w:rPr>
          <w:sz w:val="32"/>
          <w:szCs w:val="32"/>
        </w:rPr>
      </w:pPr>
      <w:r>
        <w:rPr>
          <w:rFonts w:hint="eastAsia" w:ascii="黑体" w:hAnsi="黑体" w:eastAsia="黑体" w:cs="黑体"/>
          <w:sz w:val="32"/>
          <w:szCs w:val="32"/>
        </w:rPr>
        <w:t>四、指标体系的完善</w:t>
      </w:r>
      <w:r>
        <w:rPr>
          <w:sz w:val="32"/>
          <w:szCs w:val="32"/>
        </w:rPr>
        <w:t xml:space="preserve"> </w:t>
      </w:r>
    </w:p>
    <w:p>
      <w:pPr>
        <w:keepNext w:val="0"/>
        <w:keepLines w:val="0"/>
        <w:pageBreakBefore w:val="0"/>
        <w:kinsoku/>
        <w:wordWrap/>
        <w:overflowPunct/>
        <w:topLinePunct w:val="0"/>
        <w:autoSpaceDE w:val="0"/>
        <w:autoSpaceDN w:val="0"/>
        <w:bidi w:val="0"/>
        <w:adjustRightInd w:val="0"/>
        <w:snapToGrid w:val="0"/>
        <w:spacing w:line="520" w:lineRule="atLeast"/>
        <w:ind w:firstLine="560"/>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省工业和信息化厅将根据《国家技术中心认定管理办法》的变动对评价指标、行业系数等进行必要的调整。</w:t>
      </w:r>
    </w:p>
    <w:p>
      <w:pPr>
        <w:autoSpaceDE w:val="0"/>
        <w:autoSpaceDN w:val="0"/>
        <w:adjustRightInd w:val="0"/>
        <w:snapToGrid w:val="0"/>
        <w:rPr>
          <w:rFonts w:ascii="宋体" w:hAnsi="宋体"/>
          <w:sz w:val="28"/>
          <w:szCs w:val="28"/>
        </w:rPr>
      </w:pPr>
      <w:r>
        <w:rPr>
          <w:rFonts w:hint="eastAsia" w:ascii="黑体" w:hAnsi="黑体" w:eastAsia="黑体" w:cs="黑体"/>
          <w:sz w:val="28"/>
          <w:szCs w:val="28"/>
        </w:rPr>
        <w:t>附件4</w:t>
      </w:r>
      <w:r>
        <w:rPr>
          <w:rFonts w:ascii="宋体" w:hAnsi="宋体"/>
          <w:sz w:val="28"/>
          <w:szCs w:val="28"/>
        </w:rPr>
        <w:t xml:space="preserve"> </w:t>
      </w:r>
    </w:p>
    <w:p>
      <w:pPr>
        <w:autoSpaceDE w:val="0"/>
        <w:autoSpaceDN w:val="0"/>
        <w:adjustRightInd w:val="0"/>
        <w:snapToGrid w:val="0"/>
        <w:jc w:val="center"/>
        <w:rPr>
          <w:rFonts w:ascii="方正小标宋简体" w:hAnsi="方正小标宋简体" w:eastAsia="方正小标宋简体" w:cs="方正小标宋简体"/>
          <w:color w:val="000000"/>
          <w:kern w:val="0"/>
          <w:sz w:val="44"/>
          <w:szCs w:val="44"/>
        </w:rPr>
      </w:pPr>
    </w:p>
    <w:p>
      <w:pPr>
        <w:autoSpaceDE w:val="0"/>
        <w:autoSpaceDN w:val="0"/>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《企业技术中心工作总结》编写提纲</w:t>
      </w:r>
    </w:p>
    <w:p>
      <w:pPr>
        <w:autoSpaceDE w:val="0"/>
        <w:autoSpaceDN w:val="0"/>
        <w:adjustRightInd w:val="0"/>
        <w:snapToGrid w:val="0"/>
        <w:spacing w:line="560" w:lineRule="exact"/>
        <w:ind w:firstLine="561"/>
        <w:rPr>
          <w:sz w:val="28"/>
          <w:szCs w:val="28"/>
        </w:rPr>
      </w:pPr>
      <w:r>
        <w:rPr>
          <w:sz w:val="28"/>
          <w:szCs w:val="28"/>
        </w:rPr>
        <w:t xml:space="preserve"> </w:t>
      </w:r>
    </w:p>
    <w:p>
      <w:pPr>
        <w:autoSpaceDE w:val="0"/>
        <w:autoSpaceDN w:val="0"/>
        <w:adjustRightInd w:val="0"/>
        <w:snapToGrid w:val="0"/>
        <w:spacing w:line="560"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企业技术中心</w:t>
      </w:r>
      <w:r>
        <w:rPr>
          <w:rFonts w:hint="eastAsia" w:ascii="仿宋_GB2312" w:eastAsia="仿宋_GB2312" w:cs="仿宋_GB2312"/>
          <w:color w:val="000000"/>
          <w:kern w:val="0"/>
          <w:sz w:val="32"/>
          <w:szCs w:val="32"/>
          <w:lang w:val="en-US" w:eastAsia="zh-CN"/>
        </w:rPr>
        <w:t>依托企业</w:t>
      </w:r>
      <w:r>
        <w:rPr>
          <w:rFonts w:hint="eastAsia" w:ascii="仿宋_GB2312" w:eastAsia="仿宋_GB2312" w:cs="仿宋_GB2312"/>
          <w:color w:val="000000"/>
          <w:kern w:val="0"/>
          <w:sz w:val="32"/>
          <w:szCs w:val="32"/>
        </w:rPr>
        <w:t>需在评价年度提交工作总结，总结近三年企业技术创新与技术中心工作情况。主要包括如下内容：</w:t>
      </w:r>
    </w:p>
    <w:p>
      <w:pPr>
        <w:autoSpaceDE w:val="0"/>
        <w:autoSpaceDN w:val="0"/>
        <w:adjustRightInd w:val="0"/>
        <w:snapToGrid w:val="0"/>
        <w:spacing w:line="560"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1</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简要分析企业所在行业创新趋势和特点，以及企业在该行业中的地位和竞争优势。</w:t>
      </w:r>
    </w:p>
    <w:p>
      <w:pPr>
        <w:autoSpaceDE w:val="0"/>
        <w:autoSpaceDN w:val="0"/>
        <w:adjustRightInd w:val="0"/>
        <w:snapToGrid w:val="0"/>
        <w:spacing w:line="560"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2</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企业技术创新体系建设情况，包括企业技术创新体系基本情况、技术中心组织建设、技术中心创新机制建设、产学研合作创新机制建设、信息化建设、企业技术创新基础设施建设等。</w:t>
      </w:r>
    </w:p>
    <w:p>
      <w:pPr>
        <w:autoSpaceDE w:val="0"/>
        <w:autoSpaceDN w:val="0"/>
        <w:adjustRightInd w:val="0"/>
        <w:snapToGrid w:val="0"/>
        <w:spacing w:line="560"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3</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企业技术创新活动开展情况，包括重点创新项目的组织实施、关键核心技术和产品开发等。</w:t>
      </w:r>
    </w:p>
    <w:p>
      <w:pPr>
        <w:autoSpaceDE w:val="0"/>
        <w:autoSpaceDN w:val="0"/>
        <w:adjustRightInd w:val="0"/>
        <w:snapToGrid w:val="0"/>
        <w:spacing w:line="560"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4</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企业技术中心取得的主要创新成果，形成的核心技术及自主知识产权情况，重点介绍相关技术成果对企业核心产品研发、核心竞争力提升的支撑作用，以及取得的经济社会效益。</w:t>
      </w:r>
    </w:p>
    <w:p>
      <w:pPr>
        <w:autoSpaceDE w:val="0"/>
        <w:autoSpaceDN w:val="0"/>
        <w:adjustRightInd w:val="0"/>
        <w:snapToGrid w:val="0"/>
        <w:spacing w:line="560" w:lineRule="exact"/>
        <w:ind w:firstLine="640" w:firstLineChars="200"/>
        <w:rPr>
          <w:rFonts w:ascii="仿宋_GB2312" w:hAnsi="宋体" w:eastAsia="仿宋_GB2312"/>
          <w:b/>
          <w:color w:val="FF0000"/>
          <w:w w:val="77"/>
          <w:sz w:val="32"/>
          <w:szCs w:val="32"/>
        </w:rPr>
      </w:pPr>
      <w:r>
        <w:rPr>
          <w:rFonts w:hint="eastAsia" w:ascii="仿宋_GB2312" w:eastAsia="仿宋_GB2312" w:cs="仿宋_GB2312"/>
          <w:color w:val="000000"/>
          <w:kern w:val="0"/>
          <w:sz w:val="32"/>
          <w:szCs w:val="32"/>
        </w:rPr>
        <w:t>5</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rPr>
        <w:t>其他有特色的工作情况。</w:t>
      </w:r>
    </w:p>
    <w:sectPr>
      <w:footerReference r:id="rId3" w:type="default"/>
      <w:footerReference r:id="rId4" w:type="even"/>
      <w:pgSz w:w="11906" w:h="16838"/>
      <w:pgMar w:top="2098" w:right="1474" w:bottom="1984" w:left="1587" w:header="851" w:footer="992" w:gutter="0"/>
      <w:pgNumType w:fmt="numberInDash" w:start="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margin">
                <wp:posOffset>8639810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- 21 -</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680.3pt;height:144pt;width:144pt;mso-position-horizontal:outside;mso-position-horizontal-relative:margin;mso-position-vertical-relative:margin;mso-wrap-style:none;z-index:251659264;mso-width-relative:page;mso-height-relative:page;" filled="f" stroked="f" coordsize="21600,21600" o:gfxdata="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HCOIEnVAAAACgEAAA8AAAAAAAAAAQAgAAAAOAAAAGRycy9kb3ducmV2LnhtbFBL&#10;AQIUABQAAAAIAIdO4kBnzzMCHAIAACcEAAAOAAAAAAAAAAEAIAAAADoBAABkcnMvZTJvRG9jLnht&#10;bFBLBQYAAAAABgAGAFkBAADIBQAAAAA=&#10;">
              <v:fill on="f" focussize="0,0"/>
              <v:stroke on="f" weight="0.5pt"/>
              <v:imagedata o:title=""/>
              <o:lock v:ext="edit" aspectratio="f"/>
              <v:textbox inset="0mm,0mm,0mm,0mm" style="mso-fit-shape-to-text:t;">
                <w:txbxContent>
                  <w:p>
                    <w:pPr>
                      <w:snapToGrid w:val="0"/>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- 21 -</w:t>
                    </w:r>
                    <w:r>
                      <w:rPr>
                        <w:rFonts w:hint="eastAsia" w:ascii="宋体" w:hAnsi="宋体" w:eastAsia="宋体" w:cs="宋体"/>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margin">
                <wp:posOffset>8639810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- 20 -</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680.3pt;height:144pt;width:144pt;mso-position-horizontal:outside;mso-position-horizontal-relative:margin;mso-position-vertical-relative:margin;mso-wrap-style:none;z-index:251660288;mso-width-relative:page;mso-height-relative:page;" filled="f" stroked="f" coordsize="21600,21600" o:gfxdata="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wjiBJ1QAAAAoBAAAPAAAAAAAAAAEAIAAAADgAAABkcnMvZG93bnJldi54bWxQSwEC&#10;FAAUAAAACACHTuJASMB+ERoCAAAnBAAADgAAAAAAAAABACAAAAA6AQAAZHJzL2Uyb0RvYy54bWxQ&#10;SwUGAAAAAAYABgBZAQAAxgUAAAAA&#10;">
              <v:fill on="f" focussize="0,0"/>
              <v:stroke on="f" weight="0.5pt"/>
              <v:imagedata o:title=""/>
              <o:lock v:ext="edit" aspectratio="f"/>
              <v:textbox inset="0mm,0mm,0mm,0mm" style="mso-fit-shape-to-text:t;">
                <w:txbxContent>
                  <w:p>
                    <w:pPr>
                      <w:snapToGrid w:val="0"/>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- 20 -</w:t>
                    </w:r>
                    <w:r>
                      <w:rPr>
                        <w:rFonts w:hint="eastAsia" w:ascii="宋体" w:hAnsi="宋体" w:eastAsia="宋体" w:cs="宋体"/>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lvl>
  </w:abstractNum>
  <w:abstractNum w:abstractNumId="1">
    <w:nsid w:val="3532737D"/>
    <w:multiLevelType w:val="multilevel"/>
    <w:tmpl w:val="3532737D"/>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evenAndOddHeaders w:val="true"/>
  <w:drawingGridHorizontalSpacing w:val="105"/>
  <w:drawingGridVerticalSpacing w:val="31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34486"/>
    <w:rsid w:val="00015CBD"/>
    <w:rsid w:val="00074645"/>
    <w:rsid w:val="000A7BBB"/>
    <w:rsid w:val="00142085"/>
    <w:rsid w:val="0016478E"/>
    <w:rsid w:val="001812EA"/>
    <w:rsid w:val="003B24AE"/>
    <w:rsid w:val="00472326"/>
    <w:rsid w:val="004A7E46"/>
    <w:rsid w:val="004F5D1A"/>
    <w:rsid w:val="004F764F"/>
    <w:rsid w:val="005D0E3D"/>
    <w:rsid w:val="00602CF8"/>
    <w:rsid w:val="006061BF"/>
    <w:rsid w:val="00661302"/>
    <w:rsid w:val="00662868"/>
    <w:rsid w:val="006B78D2"/>
    <w:rsid w:val="00701F3C"/>
    <w:rsid w:val="00760C7B"/>
    <w:rsid w:val="007D4542"/>
    <w:rsid w:val="0099582C"/>
    <w:rsid w:val="009972B8"/>
    <w:rsid w:val="009D3EE4"/>
    <w:rsid w:val="00A7438C"/>
    <w:rsid w:val="00AC301D"/>
    <w:rsid w:val="00AF478D"/>
    <w:rsid w:val="00B161AF"/>
    <w:rsid w:val="00B208C6"/>
    <w:rsid w:val="00B35CA7"/>
    <w:rsid w:val="00C44682"/>
    <w:rsid w:val="00CA7E50"/>
    <w:rsid w:val="00CB443C"/>
    <w:rsid w:val="00D71104"/>
    <w:rsid w:val="00DB3E04"/>
    <w:rsid w:val="00F1090E"/>
    <w:rsid w:val="00F13AF9"/>
    <w:rsid w:val="00F41F5D"/>
    <w:rsid w:val="00F618BA"/>
    <w:rsid w:val="00F95A29"/>
    <w:rsid w:val="01704031"/>
    <w:rsid w:val="01877B89"/>
    <w:rsid w:val="01A43AF1"/>
    <w:rsid w:val="0236335D"/>
    <w:rsid w:val="0414147C"/>
    <w:rsid w:val="043F474B"/>
    <w:rsid w:val="0AA85D01"/>
    <w:rsid w:val="0B934486"/>
    <w:rsid w:val="0C9C4441"/>
    <w:rsid w:val="0DA11FD2"/>
    <w:rsid w:val="0E4A266A"/>
    <w:rsid w:val="0F820639"/>
    <w:rsid w:val="105137B4"/>
    <w:rsid w:val="105F7F23"/>
    <w:rsid w:val="111B5229"/>
    <w:rsid w:val="11E437F0"/>
    <w:rsid w:val="12666910"/>
    <w:rsid w:val="12D40754"/>
    <w:rsid w:val="14B22D17"/>
    <w:rsid w:val="14FB52CC"/>
    <w:rsid w:val="1534372C"/>
    <w:rsid w:val="163C6D3C"/>
    <w:rsid w:val="167C0F9F"/>
    <w:rsid w:val="1AEB6F87"/>
    <w:rsid w:val="1AF02745"/>
    <w:rsid w:val="1CB515F6"/>
    <w:rsid w:val="208A4B48"/>
    <w:rsid w:val="209D2ACD"/>
    <w:rsid w:val="233901C8"/>
    <w:rsid w:val="25067240"/>
    <w:rsid w:val="25FE679B"/>
    <w:rsid w:val="266109F7"/>
    <w:rsid w:val="28221B0A"/>
    <w:rsid w:val="2971358D"/>
    <w:rsid w:val="297922EC"/>
    <w:rsid w:val="2B4A4926"/>
    <w:rsid w:val="2B4A5EFD"/>
    <w:rsid w:val="2B9E76FA"/>
    <w:rsid w:val="2DB65067"/>
    <w:rsid w:val="2E2F6D2F"/>
    <w:rsid w:val="2EB3170E"/>
    <w:rsid w:val="30386631"/>
    <w:rsid w:val="334B7CDE"/>
    <w:rsid w:val="33E25938"/>
    <w:rsid w:val="34F03601"/>
    <w:rsid w:val="38DD08FE"/>
    <w:rsid w:val="3A7C4A82"/>
    <w:rsid w:val="3B892174"/>
    <w:rsid w:val="3D01179C"/>
    <w:rsid w:val="3D9A1D93"/>
    <w:rsid w:val="3DE55ED5"/>
    <w:rsid w:val="3FC46A7B"/>
    <w:rsid w:val="408232B3"/>
    <w:rsid w:val="40CD2C61"/>
    <w:rsid w:val="412754D1"/>
    <w:rsid w:val="444A0F92"/>
    <w:rsid w:val="45BF2266"/>
    <w:rsid w:val="45F363B8"/>
    <w:rsid w:val="474D04FA"/>
    <w:rsid w:val="47775577"/>
    <w:rsid w:val="477A3841"/>
    <w:rsid w:val="486F44A0"/>
    <w:rsid w:val="48EC5AF0"/>
    <w:rsid w:val="4D3D34A1"/>
    <w:rsid w:val="4D8B58D8"/>
    <w:rsid w:val="4D8E4E93"/>
    <w:rsid w:val="4F870321"/>
    <w:rsid w:val="4FF6637B"/>
    <w:rsid w:val="502E367B"/>
    <w:rsid w:val="50574197"/>
    <w:rsid w:val="53AA2830"/>
    <w:rsid w:val="546061F6"/>
    <w:rsid w:val="54AF2E1C"/>
    <w:rsid w:val="558F6771"/>
    <w:rsid w:val="57995095"/>
    <w:rsid w:val="59855C05"/>
    <w:rsid w:val="59AA28DC"/>
    <w:rsid w:val="5A03557B"/>
    <w:rsid w:val="5A221AA3"/>
    <w:rsid w:val="5AFE6007"/>
    <w:rsid w:val="5D5930EF"/>
    <w:rsid w:val="5ED43BEF"/>
    <w:rsid w:val="5F0E0E08"/>
    <w:rsid w:val="5F152423"/>
    <w:rsid w:val="6074044E"/>
    <w:rsid w:val="61243C22"/>
    <w:rsid w:val="61941DCC"/>
    <w:rsid w:val="61EE1CDE"/>
    <w:rsid w:val="62F534C9"/>
    <w:rsid w:val="652561BA"/>
    <w:rsid w:val="68656735"/>
    <w:rsid w:val="697116AD"/>
    <w:rsid w:val="6CF50B68"/>
    <w:rsid w:val="6D904E69"/>
    <w:rsid w:val="6FE91AF1"/>
    <w:rsid w:val="705362D1"/>
    <w:rsid w:val="70BA00FF"/>
    <w:rsid w:val="71345F7C"/>
    <w:rsid w:val="73755EE1"/>
    <w:rsid w:val="73EF67EE"/>
    <w:rsid w:val="740375A3"/>
    <w:rsid w:val="757271FA"/>
    <w:rsid w:val="76C70E7F"/>
    <w:rsid w:val="77A34190"/>
    <w:rsid w:val="78DA7590"/>
    <w:rsid w:val="79D57D57"/>
    <w:rsid w:val="79F000A5"/>
    <w:rsid w:val="7C606D33"/>
    <w:rsid w:val="7CD1440E"/>
    <w:rsid w:val="7D9E0662"/>
    <w:rsid w:val="7ECED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8">
    <w:name w:val="列出段落1"/>
    <w:basedOn w:val="1"/>
    <w:unhideWhenUsed/>
    <w:qFormat/>
    <w:uiPriority w:val="99"/>
    <w:pPr>
      <w:ind w:firstLine="420" w:firstLineChars="200"/>
    </w:p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99"/>
    <w:rPr>
      <w:kern w:val="2"/>
      <w:sz w:val="18"/>
      <w:szCs w:val="24"/>
    </w:rPr>
  </w:style>
  <w:style w:type="character" w:customStyle="1" w:styleId="11">
    <w:name w:val="fontstyle01"/>
    <w:basedOn w:val="6"/>
    <w:qFormat/>
    <w:uiPriority w:val="0"/>
    <w:rPr>
      <w:rFonts w:hint="eastAsia" w:ascii="仿宋_GB2312" w:eastAsia="仿宋_GB2312"/>
      <w:color w:val="000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8709</Words>
  <Characters>9129</Characters>
  <Lines>87</Lines>
  <Paragraphs>24</Paragraphs>
  <TotalTime>5</TotalTime>
  <ScaleCrop>false</ScaleCrop>
  <LinksUpToDate>false</LinksUpToDate>
  <CharactersWithSpaces>9253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2021-06-25T01:03:00Z</dcterms:created>
  <dc:creator>Administrator</dc:creator>
  <cp:lastModifiedBy>zwfwlp</cp:lastModifiedBy>
  <cp:lastPrinted>2025-04-21T15:26:00Z</cp:lastPrinted>
  <dcterms:modified xsi:type="dcterms:W3CDTF">2025-04-30T09:57:08Z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eyJoZGlkIjoiOTI5ZDc2ZTM5MmFmMzk4YzdiOTk1YWM2NDAzZTFkZDAiLCJ1c2VySWQiOiIyNjAxMTA1OTgifQ==</vt:lpwstr>
  </property>
  <property fmtid="{D5CDD505-2E9C-101B-9397-08002B2CF9AE}" pid="4" name="ICV">
    <vt:lpwstr>20AA9024635C4275A1AD91A8545EBA42_12</vt:lpwstr>
  </property>
</Properties>
</file>