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adjustRightInd w:val="0"/>
        <w:spacing w:line="560" w:lineRule="exact"/>
        <w:jc w:val="left"/>
        <w:rPr>
          <w:rFonts w:ascii="黑体" w:eastAsia="黑体" w:cs="宋体"/>
          <w:kern w:val="0"/>
          <w:sz w:val="32"/>
          <w:szCs w:val="32"/>
        </w:rPr>
      </w:pPr>
      <w:r>
        <w:rPr>
          <w:rFonts w:hint="eastAsia" w:ascii="黑体" w:eastAsia="黑体" w:cs="宋体"/>
          <w:kern w:val="0"/>
          <w:sz w:val="32"/>
          <w:szCs w:val="32"/>
        </w:rPr>
        <w:t>附件1</w:t>
      </w:r>
    </w:p>
    <w:p>
      <w:pPr>
        <w:widowControl w:val="0"/>
        <w:shd w:val="clear" w:color="auto" w:fill="FFFFFF"/>
        <w:adjustRightInd w:val="0"/>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息烽县2021年县城区域学校招生计划</w:t>
      </w:r>
    </w:p>
    <w:p>
      <w:pPr>
        <w:widowControl w:val="0"/>
        <w:shd w:val="clear" w:color="auto" w:fill="FFFFFF"/>
        <w:adjustRightInd w:val="0"/>
        <w:jc w:val="center"/>
        <w:rPr>
          <w:rFonts w:ascii="方正小标宋简体" w:eastAsia="方正小标宋简体" w:cs="方正小标宋简体"/>
          <w:kern w:val="0"/>
          <w:sz w:val="15"/>
          <w:szCs w:val="15"/>
        </w:rPr>
      </w:pPr>
    </w:p>
    <w:p>
      <w:pPr>
        <w:widowControl w:val="0"/>
        <w:shd w:val="clear" w:color="auto" w:fill="FFFFFF"/>
        <w:adjustRightInd w:val="0"/>
        <w:jc w:val="center"/>
        <w:rPr>
          <w:rFonts w:ascii="方正小标宋简体" w:eastAsia="方正小标宋简体" w:cs="方正小标宋简体"/>
          <w:kern w:val="0"/>
          <w:sz w:val="15"/>
          <w:szCs w:val="15"/>
        </w:rPr>
      </w:pPr>
    </w:p>
    <w:tbl>
      <w:tblPr>
        <w:tblStyle w:val="5"/>
        <w:tblW w:w="924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937"/>
        <w:gridCol w:w="2832"/>
        <w:gridCol w:w="2083"/>
        <w:gridCol w:w="138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vAlign w:val="center"/>
          </w:tcPr>
          <w:p>
            <w:pPr>
              <w:widowControl w:val="0"/>
              <w:spacing w:before="120"/>
              <w:jc w:val="center"/>
              <w:outlineLvl w:val="0"/>
              <w:rPr>
                <w:rFonts w:ascii="黑体" w:eastAsia="黑体" w:cs="宋体"/>
                <w:kern w:val="0"/>
                <w:sz w:val="32"/>
                <w:szCs w:val="32"/>
              </w:rPr>
            </w:pPr>
            <w:r>
              <w:rPr>
                <w:rFonts w:hint="eastAsia" w:ascii="黑体" w:eastAsia="黑体" w:cs="宋体"/>
                <w:kern w:val="0"/>
                <w:sz w:val="32"/>
                <w:szCs w:val="32"/>
              </w:rPr>
              <w:t>学校</w:t>
            </w:r>
          </w:p>
        </w:tc>
        <w:tc>
          <w:tcPr>
            <w:tcW w:w="2832" w:type="dxa"/>
            <w:tcBorders>
              <w:top w:val="single" w:color="auto" w:sz="4" w:space="0"/>
              <w:left w:val="single" w:color="auto" w:sz="4" w:space="0"/>
              <w:bottom w:val="single" w:color="auto" w:sz="4" w:space="0"/>
              <w:right w:val="single" w:color="auto" w:sz="4" w:space="0"/>
            </w:tcBorders>
            <w:vAlign w:val="center"/>
          </w:tcPr>
          <w:p>
            <w:pPr>
              <w:widowControl w:val="0"/>
              <w:spacing w:before="120"/>
              <w:jc w:val="center"/>
              <w:outlineLvl w:val="0"/>
              <w:rPr>
                <w:rFonts w:ascii="黑体" w:eastAsia="黑体" w:cs="宋体"/>
                <w:kern w:val="0"/>
                <w:sz w:val="32"/>
                <w:szCs w:val="32"/>
              </w:rPr>
            </w:pPr>
            <w:r>
              <w:rPr>
                <w:rFonts w:hint="eastAsia" w:ascii="黑体" w:eastAsia="黑体" w:cs="宋体"/>
                <w:kern w:val="0"/>
                <w:sz w:val="32"/>
                <w:szCs w:val="32"/>
              </w:rPr>
              <w:t>计划班数</w:t>
            </w:r>
          </w:p>
        </w:tc>
        <w:tc>
          <w:tcPr>
            <w:tcW w:w="2083" w:type="dxa"/>
            <w:tcBorders>
              <w:top w:val="single" w:color="auto" w:sz="4" w:space="0"/>
              <w:left w:val="single" w:color="auto" w:sz="4" w:space="0"/>
              <w:bottom w:val="single" w:color="auto" w:sz="4" w:space="0"/>
              <w:right w:val="single" w:color="auto" w:sz="4" w:space="0"/>
            </w:tcBorders>
            <w:vAlign w:val="center"/>
          </w:tcPr>
          <w:p>
            <w:pPr>
              <w:widowControl w:val="0"/>
              <w:spacing w:before="120"/>
              <w:jc w:val="center"/>
              <w:outlineLvl w:val="0"/>
              <w:rPr>
                <w:rFonts w:ascii="黑体" w:eastAsia="黑体" w:cs="宋体"/>
                <w:kern w:val="0"/>
                <w:sz w:val="32"/>
                <w:szCs w:val="32"/>
              </w:rPr>
            </w:pPr>
            <w:r>
              <w:rPr>
                <w:rFonts w:hint="eastAsia" w:ascii="黑体" w:eastAsia="黑体" w:cs="宋体"/>
                <w:kern w:val="0"/>
                <w:sz w:val="32"/>
                <w:szCs w:val="32"/>
              </w:rPr>
              <w:t>计划招生（人）</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val="0"/>
              <w:spacing w:before="120"/>
              <w:jc w:val="center"/>
              <w:outlineLvl w:val="0"/>
              <w:rPr>
                <w:rFonts w:ascii="黑体" w:eastAsia="黑体" w:cs="宋体"/>
                <w:kern w:val="0"/>
                <w:sz w:val="32"/>
                <w:szCs w:val="32"/>
              </w:rPr>
            </w:pPr>
            <w:r>
              <w:rPr>
                <w:rFonts w:hint="eastAsia" w:ascii="黑体" w:eastAsia="黑体"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息烽县第二中学</w:t>
            </w:r>
          </w:p>
        </w:tc>
        <w:tc>
          <w:tcPr>
            <w:tcW w:w="2832"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12</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600</w:t>
            </w:r>
          </w:p>
        </w:tc>
        <w:tc>
          <w:tcPr>
            <w:tcW w:w="1388"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息烽县永靖中学</w:t>
            </w:r>
          </w:p>
        </w:tc>
        <w:tc>
          <w:tcPr>
            <w:tcW w:w="2832"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6</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320</w:t>
            </w:r>
          </w:p>
        </w:tc>
        <w:tc>
          <w:tcPr>
            <w:tcW w:w="1388"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息烽县永靖小学</w:t>
            </w:r>
          </w:p>
        </w:tc>
        <w:tc>
          <w:tcPr>
            <w:tcW w:w="2832" w:type="dxa"/>
            <w:tcBorders>
              <w:top w:val="single" w:color="auto" w:sz="4" w:space="0"/>
              <w:left w:val="single" w:color="auto" w:sz="4" w:space="0"/>
              <w:bottom w:val="single" w:color="auto" w:sz="4" w:space="0"/>
              <w:right w:val="single" w:color="auto" w:sz="4" w:space="0"/>
            </w:tcBorders>
          </w:tcPr>
          <w:p>
            <w:pPr>
              <w:widowControl w:val="0"/>
              <w:tabs>
                <w:tab w:val="center" w:pos="1362"/>
                <w:tab w:val="right" w:pos="2604"/>
              </w:tabs>
              <w:adjustRightInd w:val="0"/>
              <w:jc w:val="center"/>
              <w:rPr>
                <w:rFonts w:ascii="仿宋" w:eastAsia="仿宋" w:cs="仿宋"/>
                <w:kern w:val="0"/>
                <w:sz w:val="32"/>
                <w:szCs w:val="32"/>
              </w:rPr>
            </w:pPr>
            <w:r>
              <w:rPr>
                <w:rFonts w:hint="eastAsia" w:ascii="仿宋" w:eastAsia="仿宋" w:cs="仿宋"/>
                <w:kern w:val="0"/>
                <w:sz w:val="32"/>
                <w:szCs w:val="32"/>
              </w:rPr>
              <w:t>7</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315</w:t>
            </w:r>
          </w:p>
        </w:tc>
        <w:tc>
          <w:tcPr>
            <w:tcW w:w="1388"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息烽县第一小学</w:t>
            </w:r>
          </w:p>
        </w:tc>
        <w:tc>
          <w:tcPr>
            <w:tcW w:w="2832" w:type="dxa"/>
            <w:tcBorders>
              <w:top w:val="single" w:color="auto" w:sz="4" w:space="0"/>
              <w:left w:val="single" w:color="auto" w:sz="4" w:space="0"/>
              <w:bottom w:val="single" w:color="auto" w:sz="4" w:space="0"/>
              <w:right w:val="single" w:color="auto" w:sz="4" w:space="0"/>
            </w:tcBorders>
          </w:tcPr>
          <w:p>
            <w:pPr>
              <w:widowControl w:val="0"/>
              <w:tabs>
                <w:tab w:val="left" w:pos="1200"/>
                <w:tab w:val="center" w:pos="1302"/>
              </w:tabs>
              <w:adjustRightInd w:val="0"/>
              <w:ind w:firstLine="1280" w:firstLineChars="400"/>
              <w:jc w:val="left"/>
              <w:rPr>
                <w:rFonts w:ascii="仿宋" w:eastAsia="仿宋" w:cs="仿宋"/>
                <w:kern w:val="0"/>
                <w:sz w:val="32"/>
                <w:szCs w:val="32"/>
              </w:rPr>
            </w:pPr>
            <w:r>
              <w:rPr>
                <w:rFonts w:hint="eastAsia" w:ascii="仿宋" w:eastAsia="仿宋" w:cs="仿宋"/>
                <w:kern w:val="0"/>
                <w:sz w:val="32"/>
                <w:szCs w:val="32"/>
              </w:rPr>
              <w:t>8</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360</w:t>
            </w:r>
          </w:p>
        </w:tc>
        <w:tc>
          <w:tcPr>
            <w:tcW w:w="1388" w:type="dxa"/>
            <w:tcBorders>
              <w:top w:val="single" w:color="auto" w:sz="4" w:space="0"/>
              <w:left w:val="single" w:color="auto" w:sz="4" w:space="0"/>
              <w:bottom w:val="single" w:color="auto" w:sz="4" w:space="0"/>
              <w:right w:val="single" w:color="auto" w:sz="4" w:space="0"/>
            </w:tcBorders>
          </w:tcPr>
          <w:p>
            <w:pPr>
              <w:widowControl w:val="0"/>
              <w:jc w:val="center"/>
              <w:rPr>
                <w:rFonts w:asci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息烽县南门小学</w:t>
            </w:r>
          </w:p>
        </w:tc>
        <w:tc>
          <w:tcPr>
            <w:tcW w:w="2832"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1</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45</w:t>
            </w:r>
          </w:p>
        </w:tc>
        <w:tc>
          <w:tcPr>
            <w:tcW w:w="1388" w:type="dxa"/>
            <w:tcBorders>
              <w:top w:val="single" w:color="auto" w:sz="4" w:space="0"/>
              <w:left w:val="single" w:color="auto" w:sz="4" w:space="0"/>
              <w:bottom w:val="single" w:color="auto" w:sz="4" w:space="0"/>
              <w:right w:val="single" w:color="auto" w:sz="4" w:space="0"/>
            </w:tcBorders>
          </w:tcPr>
          <w:p>
            <w:pPr>
              <w:widowControl w:val="0"/>
              <w:jc w:val="center"/>
              <w:rPr>
                <w:rFonts w:asci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9" w:hRule="exact"/>
        </w:trPr>
        <w:tc>
          <w:tcPr>
            <w:tcW w:w="2937"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息烽县云环小学</w:t>
            </w:r>
          </w:p>
        </w:tc>
        <w:tc>
          <w:tcPr>
            <w:tcW w:w="2832"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5</w:t>
            </w:r>
          </w:p>
        </w:tc>
        <w:tc>
          <w:tcPr>
            <w:tcW w:w="2083" w:type="dxa"/>
            <w:tcBorders>
              <w:top w:val="single" w:color="auto" w:sz="4" w:space="0"/>
              <w:left w:val="single" w:color="auto" w:sz="4" w:space="0"/>
              <w:bottom w:val="single" w:color="auto" w:sz="4" w:space="0"/>
              <w:right w:val="single" w:color="auto" w:sz="4" w:space="0"/>
            </w:tcBorders>
          </w:tcPr>
          <w:p>
            <w:pPr>
              <w:widowControl w:val="0"/>
              <w:adjustRightInd w:val="0"/>
              <w:jc w:val="center"/>
              <w:rPr>
                <w:rFonts w:ascii="仿宋" w:eastAsia="仿宋" w:cs="仿宋"/>
                <w:kern w:val="0"/>
                <w:sz w:val="32"/>
                <w:szCs w:val="32"/>
              </w:rPr>
            </w:pPr>
            <w:r>
              <w:rPr>
                <w:rFonts w:hint="eastAsia" w:ascii="仿宋" w:eastAsia="仿宋" w:cs="仿宋"/>
                <w:kern w:val="0"/>
                <w:sz w:val="32"/>
                <w:szCs w:val="32"/>
              </w:rPr>
              <w:t>225</w:t>
            </w:r>
          </w:p>
        </w:tc>
        <w:tc>
          <w:tcPr>
            <w:tcW w:w="1388" w:type="dxa"/>
            <w:tcBorders>
              <w:top w:val="single" w:color="auto" w:sz="4" w:space="0"/>
              <w:left w:val="single" w:color="auto" w:sz="4" w:space="0"/>
              <w:bottom w:val="single" w:color="auto" w:sz="4" w:space="0"/>
              <w:right w:val="single" w:color="auto" w:sz="4" w:space="0"/>
            </w:tcBorders>
          </w:tcPr>
          <w:p>
            <w:pPr>
              <w:widowControl w:val="0"/>
              <w:jc w:val="center"/>
              <w:rPr>
                <w:rFonts w:ascii="仿宋" w:eastAsia="仿宋" w:cs="仿宋"/>
                <w:sz w:val="32"/>
                <w:szCs w:val="32"/>
              </w:rPr>
            </w:pPr>
          </w:p>
        </w:tc>
      </w:tr>
    </w:tbl>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tabs>
          <w:tab w:val="left" w:pos="1149"/>
        </w:tabs>
        <w:adjustRightInd w:val="0"/>
        <w:rPr>
          <w:rFonts w:ascii="黑体" w:eastAsia="黑体" w:cs="宋体"/>
          <w:kern w:val="0"/>
          <w:sz w:val="32"/>
          <w:szCs w:val="32"/>
        </w:rPr>
      </w:pPr>
    </w:p>
    <w:p>
      <w:pPr>
        <w:widowControl w:val="0"/>
        <w:shd w:val="clear" w:color="auto" w:fill="FFFFFF"/>
        <w:tabs>
          <w:tab w:val="left" w:pos="1149"/>
        </w:tabs>
        <w:adjustRightInd w:val="0"/>
        <w:rPr>
          <w:rFonts w:ascii="黑体" w:eastAsia="黑体" w:cs="宋体"/>
          <w:kern w:val="0"/>
          <w:sz w:val="32"/>
          <w:szCs w:val="32"/>
        </w:rPr>
      </w:pPr>
    </w:p>
    <w:p>
      <w:pPr>
        <w:widowControl w:val="0"/>
        <w:shd w:val="clear" w:color="auto" w:fill="FFFFFF"/>
        <w:tabs>
          <w:tab w:val="left" w:pos="1149"/>
        </w:tabs>
        <w:adjustRightInd w:val="0"/>
        <w:rPr>
          <w:rFonts w:hint="eastAsia" w:ascii="黑体" w:eastAsia="黑体" w:cs="宋体"/>
          <w:kern w:val="0"/>
          <w:sz w:val="32"/>
          <w:szCs w:val="32"/>
        </w:rPr>
      </w:pPr>
    </w:p>
    <w:p>
      <w:pPr>
        <w:widowControl w:val="0"/>
        <w:shd w:val="clear" w:color="auto" w:fill="FFFFFF"/>
        <w:tabs>
          <w:tab w:val="left" w:pos="1149"/>
        </w:tabs>
        <w:adjustRightInd w:val="0"/>
        <w:rPr>
          <w:rFonts w:hint="eastAsia" w:ascii="黑体" w:eastAsia="黑体" w:cs="宋体"/>
          <w:kern w:val="0"/>
          <w:sz w:val="32"/>
          <w:szCs w:val="32"/>
        </w:rPr>
      </w:pPr>
    </w:p>
    <w:p>
      <w:pPr>
        <w:widowControl w:val="0"/>
        <w:shd w:val="clear" w:color="auto" w:fill="FFFFFF"/>
        <w:tabs>
          <w:tab w:val="left" w:pos="1149"/>
        </w:tabs>
        <w:adjustRightInd w:val="0"/>
        <w:rPr>
          <w:rFonts w:ascii="黑体" w:eastAsia="黑体" w:cs="宋体"/>
          <w:kern w:val="0"/>
          <w:sz w:val="32"/>
          <w:szCs w:val="32"/>
        </w:rPr>
      </w:pPr>
      <w:r>
        <w:rPr>
          <w:rFonts w:hint="eastAsia" w:ascii="黑体" w:eastAsia="黑体" w:cs="宋体"/>
          <w:kern w:val="0"/>
          <w:sz w:val="32"/>
          <w:szCs w:val="32"/>
        </w:rPr>
        <w:t>附件2</w:t>
      </w:r>
    </w:p>
    <w:p>
      <w:pPr>
        <w:widowControl w:val="0"/>
        <w:shd w:val="clear" w:color="auto" w:fill="FFFFFF"/>
        <w:adjustRightInd w:val="0"/>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息烽县2021年义务教育招生工作日程安排</w:t>
      </w:r>
    </w:p>
    <w:tbl>
      <w:tblPr>
        <w:tblStyle w:val="5"/>
        <w:tblpPr w:leftFromText="180" w:rightFromText="180" w:vertAnchor="text" w:horzAnchor="page" w:tblpX="1027" w:tblpY="596"/>
        <w:tblOverlap w:val="never"/>
        <w:tblW w:w="1005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94"/>
        <w:gridCol w:w="785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trPr>
        <w:tc>
          <w:tcPr>
            <w:tcW w:w="2194" w:type="dxa"/>
            <w:tcBorders>
              <w:top w:val="single" w:color="auto" w:sz="4" w:space="0"/>
              <w:left w:val="single" w:color="auto" w:sz="4" w:space="0"/>
              <w:bottom w:val="single" w:color="auto" w:sz="4" w:space="0"/>
              <w:right w:val="single" w:color="auto" w:sz="4" w:space="0"/>
            </w:tcBorders>
          </w:tcPr>
          <w:p>
            <w:pPr>
              <w:widowControl w:val="0"/>
              <w:spacing w:before="120"/>
              <w:jc w:val="center"/>
              <w:outlineLvl w:val="0"/>
              <w:rPr>
                <w:rFonts w:ascii="黑体" w:eastAsia="黑体" w:cs="宋体"/>
                <w:kern w:val="0"/>
                <w:sz w:val="24"/>
                <w:szCs w:val="24"/>
              </w:rPr>
            </w:pPr>
            <w:r>
              <w:rPr>
                <w:rFonts w:hint="eastAsia" w:ascii="黑体" w:eastAsia="黑体" w:cs="宋体"/>
                <w:kern w:val="0"/>
                <w:sz w:val="24"/>
                <w:szCs w:val="24"/>
              </w:rPr>
              <w:t>时间</w:t>
            </w:r>
          </w:p>
        </w:tc>
        <w:tc>
          <w:tcPr>
            <w:tcW w:w="7856" w:type="dxa"/>
            <w:tcBorders>
              <w:top w:val="single" w:color="auto" w:sz="4" w:space="0"/>
              <w:left w:val="single" w:color="auto" w:sz="4" w:space="0"/>
              <w:bottom w:val="single" w:color="auto" w:sz="4" w:space="0"/>
              <w:right w:val="single" w:color="auto" w:sz="4" w:space="0"/>
            </w:tcBorders>
          </w:tcPr>
          <w:p>
            <w:pPr>
              <w:widowControl w:val="0"/>
              <w:spacing w:before="120"/>
              <w:jc w:val="center"/>
              <w:outlineLvl w:val="0"/>
              <w:rPr>
                <w:rFonts w:ascii="黑体" w:eastAsia="黑体" w:cs="宋体"/>
                <w:kern w:val="0"/>
                <w:sz w:val="24"/>
                <w:szCs w:val="24"/>
              </w:rPr>
            </w:pPr>
            <w:r>
              <w:rPr>
                <w:rFonts w:hint="eastAsia" w:ascii="黑体" w:eastAsia="黑体" w:cs="宋体"/>
                <w:kern w:val="0"/>
                <w:sz w:val="24"/>
                <w:szCs w:val="24"/>
              </w:rPr>
              <w:t>工作内容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3"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5月25日前</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市县招生政策、招生计划、招生方案上传平台。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5月25日9:00</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平台将市县招生政策、招生计划、招生方案统一对外公布。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rPr>
              <w:t>5月31日-6月10日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网上登记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6月11日—6月28日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完成网上初核。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7月14日起</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outlineLvl w:val="0"/>
              <w:rPr>
                <w:rFonts w:ascii="仿宋_GB2312" w:eastAsia="仿宋_GB2312" w:cs="宋体"/>
                <w:kern w:val="0"/>
                <w:sz w:val="24"/>
                <w:szCs w:val="24"/>
              </w:rPr>
            </w:pPr>
            <w:r>
              <w:rPr>
                <w:rFonts w:hint="eastAsia" w:ascii="仿宋_GB2312" w:eastAsia="仿宋_GB2312" w:cs="宋体"/>
                <w:kern w:val="0"/>
                <w:sz w:val="24"/>
                <w:szCs w:val="24"/>
              </w:rPr>
              <w:t>家长打印现场审核表。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7月16—7月18日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outlineLvl w:val="0"/>
              <w:rPr>
                <w:rFonts w:ascii="仿宋_GB2312" w:eastAsia="仿宋_GB2312" w:cs="宋体"/>
                <w:kern w:val="0"/>
                <w:sz w:val="24"/>
                <w:szCs w:val="24"/>
              </w:rPr>
            </w:pPr>
            <w:r>
              <w:rPr>
                <w:rFonts w:hint="eastAsia" w:ascii="仿宋_GB2312" w:eastAsia="仿宋_GB2312" w:cs="宋体"/>
                <w:kern w:val="0"/>
                <w:sz w:val="24"/>
                <w:szCs w:val="24"/>
              </w:rPr>
              <w:t>各中小学组织学生现场审核，锁定学生信息。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7月27—28日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outlineLvl w:val="0"/>
              <w:rPr>
                <w:rFonts w:ascii="仿宋_GB2312" w:eastAsia="仿宋_GB2312" w:cs="宋体"/>
                <w:kern w:val="0"/>
                <w:sz w:val="24"/>
                <w:szCs w:val="24"/>
              </w:rPr>
            </w:pPr>
            <w:r>
              <w:rPr>
                <w:rFonts w:hint="eastAsia" w:ascii="仿宋_GB2312" w:eastAsia="仿宋_GB2312" w:cs="宋体"/>
                <w:kern w:val="0"/>
                <w:sz w:val="24"/>
                <w:szCs w:val="24"/>
              </w:rPr>
              <w:t>县教育局在平台上公示公办剩余学位。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7月29日—30日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outlineLvl w:val="0"/>
              <w:rPr>
                <w:rFonts w:ascii="仿宋_GB2312" w:eastAsia="仿宋_GB2312" w:cs="宋体"/>
                <w:kern w:val="0"/>
                <w:sz w:val="24"/>
                <w:szCs w:val="24"/>
              </w:rPr>
            </w:pPr>
            <w:r>
              <w:rPr>
                <w:rFonts w:hint="eastAsia" w:ascii="仿宋_GB2312" w:eastAsia="仿宋_GB2312" w:cs="宋体"/>
                <w:kern w:val="0"/>
                <w:sz w:val="24"/>
                <w:szCs w:val="24"/>
              </w:rPr>
              <w:t>县教育局组织审核进城务工人员随迁子女资料。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3"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8月7日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adjustRightInd w:val="0"/>
              <w:spacing w:line="360" w:lineRule="exact"/>
              <w:jc w:val="left"/>
              <w:rPr>
                <w:rFonts w:ascii="仿宋_GB2312" w:eastAsia="仿宋_GB2312" w:cs="宋体"/>
                <w:kern w:val="0"/>
                <w:sz w:val="24"/>
                <w:szCs w:val="24"/>
              </w:rPr>
            </w:pPr>
            <w:r>
              <w:rPr>
                <w:rFonts w:hint="eastAsia" w:ascii="仿宋_GB2312" w:eastAsia="仿宋_GB2312" w:cs="宋体"/>
                <w:kern w:val="0"/>
                <w:sz w:val="24"/>
                <w:szCs w:val="24"/>
              </w:rPr>
              <w:t>上午9:00，组织进城务工人员随迁子女摇号，摇到号的学生持入学通知书以及相关证明材料到相应的学校报到注册。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8月11日</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adjustRightInd w:val="0"/>
              <w:spacing w:line="360" w:lineRule="exact"/>
              <w:jc w:val="left"/>
              <w:rPr>
                <w:rFonts w:ascii="仿宋_GB2312" w:eastAsia="仿宋_GB2312" w:cs="宋体"/>
                <w:kern w:val="0"/>
                <w:sz w:val="24"/>
                <w:szCs w:val="24"/>
              </w:rPr>
            </w:pPr>
            <w:r>
              <w:rPr>
                <w:rFonts w:hint="eastAsia" w:ascii="仿宋_GB2312" w:eastAsia="仿宋_GB2312" w:cs="宋体"/>
                <w:kern w:val="0"/>
                <w:sz w:val="24"/>
                <w:szCs w:val="24"/>
              </w:rPr>
              <w:t>参加摇号而未摇到号的学生持县教育局开具的入学通知书和相关证明材料到相应学校报到注册。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6"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8月20日前</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adjustRightInd w:val="0"/>
              <w:spacing w:line="360" w:lineRule="exact"/>
              <w:jc w:val="left"/>
              <w:rPr>
                <w:rFonts w:ascii="仿宋_GB2312" w:eastAsia="仿宋_GB2312" w:cs="宋体"/>
                <w:kern w:val="0"/>
                <w:sz w:val="24"/>
                <w:szCs w:val="24"/>
              </w:rPr>
            </w:pPr>
            <w:r>
              <w:rPr>
                <w:rFonts w:hint="eastAsia" w:ascii="仿宋_GB2312" w:eastAsia="仿宋_GB2312" w:cs="宋体"/>
                <w:kern w:val="0"/>
                <w:sz w:val="24"/>
                <w:szCs w:val="24"/>
              </w:rPr>
              <w:t>各中小学组织新生随机编班。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6"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rPr>
            </w:pPr>
            <w:r>
              <w:rPr>
                <w:rFonts w:hint="eastAsia" w:ascii="仿宋_GB2312" w:eastAsia="仿宋_GB2312" w:cs="宋体"/>
                <w:kern w:val="0"/>
              </w:rPr>
              <w:t>9月30日前</w:t>
            </w:r>
          </w:p>
        </w:tc>
        <w:tc>
          <w:tcPr>
            <w:tcW w:w="7856" w:type="dxa"/>
            <w:tcBorders>
              <w:top w:val="single" w:color="auto" w:sz="4" w:space="0"/>
              <w:left w:val="single" w:color="auto" w:sz="4" w:space="0"/>
              <w:bottom w:val="single" w:color="auto" w:sz="4" w:space="0"/>
              <w:right w:val="single" w:color="auto" w:sz="4" w:space="0"/>
            </w:tcBorders>
            <w:vAlign w:val="center"/>
          </w:tcPr>
          <w:p>
            <w:pPr>
              <w:widowControl w:val="0"/>
              <w:spacing w:line="420" w:lineRule="exact"/>
              <w:outlineLvl w:val="0"/>
              <w:rPr>
                <w:rFonts w:ascii="仿宋_GB2312" w:eastAsia="仿宋_GB2312" w:cs="宋体"/>
                <w:kern w:val="0"/>
                <w:sz w:val="24"/>
                <w:szCs w:val="24"/>
              </w:rPr>
            </w:pPr>
            <w:r>
              <w:rPr>
                <w:rFonts w:hint="eastAsia" w:ascii="仿宋_GB2312" w:eastAsia="仿宋_GB2312" w:cs="宋体"/>
                <w:kern w:val="0"/>
                <w:sz w:val="24"/>
                <w:szCs w:val="24"/>
              </w:rPr>
              <w:t>各中小学完成新生注册、学籍录入工作。</w:t>
            </w:r>
          </w:p>
        </w:tc>
      </w:tr>
    </w:tbl>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p>
    <w:p>
      <w:pPr>
        <w:widowControl w:val="0"/>
        <w:shd w:val="clear" w:color="auto" w:fill="FFFFFF"/>
        <w:adjustRightInd w:val="0"/>
        <w:rPr>
          <w:rFonts w:ascii="黑体" w:eastAsia="黑体" w:cs="宋体"/>
          <w:kern w:val="0"/>
          <w:sz w:val="32"/>
          <w:szCs w:val="32"/>
        </w:rPr>
      </w:pPr>
      <w:r>
        <w:rPr>
          <w:rFonts w:hint="eastAsia" w:ascii="黑体" w:eastAsia="黑体" w:cs="宋体"/>
          <w:kern w:val="0"/>
          <w:sz w:val="32"/>
          <w:szCs w:val="32"/>
        </w:rPr>
        <w:t>附件3</w:t>
      </w:r>
    </w:p>
    <w:p>
      <w:pPr>
        <w:widowControl w:val="0"/>
        <w:shd w:val="clear" w:color="auto" w:fill="FFFFFF"/>
        <w:adjustRightInd w:val="0"/>
        <w:spacing w:line="560" w:lineRule="exact"/>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息烽县2021年进城务工人员随迁子女</w:t>
      </w:r>
    </w:p>
    <w:p>
      <w:pPr>
        <w:widowControl w:val="0"/>
        <w:shd w:val="clear" w:color="auto" w:fill="FFFFFF"/>
        <w:adjustRightInd w:val="0"/>
        <w:spacing w:line="560" w:lineRule="exact"/>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入学须知</w:t>
      </w:r>
    </w:p>
    <w:p>
      <w:pPr>
        <w:widowControl w:val="0"/>
        <w:shd w:val="clear" w:color="auto" w:fill="FFFFFF"/>
        <w:adjustRightInd w:val="0"/>
        <w:spacing w:line="560" w:lineRule="exact"/>
        <w:ind w:firstLine="480" w:firstLineChars="200"/>
        <w:jc w:val="left"/>
        <w:rPr>
          <w:rFonts w:ascii="仿宋" w:eastAsia="仿宋" w:cs="宋体"/>
          <w:kern w:val="0"/>
          <w:sz w:val="24"/>
          <w:szCs w:val="24"/>
        </w:rPr>
      </w:pPr>
    </w:p>
    <w:p>
      <w:pPr>
        <w:widowControl w:val="0"/>
        <w:shd w:val="clear" w:color="auto" w:fill="FFFFFF"/>
        <w:adjustRightIn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根据《贵阳市关于进一步加强进城务工人员子女和农村留守儿童义务教育工作的若干措施的通知》、《贵阳市推进流动人口基本公共服务均等化实施细则（试行）》等文件精神，</w:t>
      </w:r>
      <w:r>
        <w:rPr>
          <w:rFonts w:hint="eastAsia" w:ascii="仿宋_GB2312" w:hAnsi="仿宋_GB2312" w:eastAsia="仿宋_GB2312" w:cs="仿宋_GB2312"/>
          <w:sz w:val="32"/>
          <w:szCs w:val="32"/>
        </w:rPr>
        <w:t>严格按照《居住证暂行条例》规定，坚持“两为主”原则，进一步简化入学流程和证明要求，</w:t>
      </w:r>
      <w:r>
        <w:rPr>
          <w:rFonts w:hint="eastAsia" w:ascii="仿宋_GB2312" w:eastAsia="仿宋_GB2312" w:cs="宋体"/>
          <w:kern w:val="0"/>
          <w:sz w:val="32"/>
          <w:szCs w:val="32"/>
        </w:rPr>
        <w:t>按照“公办为主、就近入学、基本保障”原则，结合本县实际，在县城务工的进城务工人员随迁子女要求在本县就读小学一年级、初中七年级的按以下程序办理。</w:t>
      </w:r>
    </w:p>
    <w:p>
      <w:pPr>
        <w:widowControl w:val="0"/>
        <w:shd w:val="clear" w:color="auto" w:fill="FFFFFF"/>
        <w:adjustRightInd w:val="0"/>
        <w:spacing w:line="560" w:lineRule="exact"/>
        <w:ind w:firstLine="640" w:firstLineChars="200"/>
        <w:jc w:val="left"/>
        <w:rPr>
          <w:rFonts w:ascii="黑体" w:eastAsia="黑体" w:cs="宋体"/>
          <w:kern w:val="0"/>
          <w:sz w:val="32"/>
          <w:szCs w:val="32"/>
        </w:rPr>
      </w:pPr>
      <w:r>
        <w:rPr>
          <w:rFonts w:hint="eastAsia" w:ascii="黑体" w:eastAsia="黑体" w:cs="宋体"/>
          <w:kern w:val="0"/>
          <w:sz w:val="32"/>
          <w:szCs w:val="32"/>
        </w:rPr>
        <w:t>一、提供材料</w:t>
      </w:r>
    </w:p>
    <w:p>
      <w:pPr>
        <w:widowControl w:val="0"/>
        <w:shd w:val="clear" w:color="auto" w:fill="FFFFFF"/>
        <w:adjustRightIn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1.户籍证件：父母或法定监护人及儿童的户口簿，提供原件及复印件。</w:t>
      </w:r>
    </w:p>
    <w:p>
      <w:pPr>
        <w:widowControl w:val="0"/>
        <w:shd w:val="clear" w:color="auto" w:fill="FFFFFF"/>
        <w:adjustRightIn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2.居住证明（提供下列条件之一）：（1）家长或法定监护人持有</w:t>
      </w:r>
      <w:r>
        <w:rPr>
          <w:rFonts w:hint="eastAsia" w:ascii="仿宋_GB2312" w:hAnsi="仿宋_GB2312" w:eastAsia="仿宋_GB2312" w:cs="仿宋_GB2312"/>
          <w:sz w:val="32"/>
          <w:szCs w:val="32"/>
        </w:rPr>
        <w:t>2021年5月25日前（含5月25日）在现居住地的有效房产证明（房产证、购房合同）</w:t>
      </w:r>
      <w:r>
        <w:rPr>
          <w:rFonts w:hint="eastAsia" w:ascii="仿宋_GB2312" w:eastAsia="仿宋_GB2312" w:cs="宋体"/>
          <w:kern w:val="0"/>
          <w:sz w:val="32"/>
          <w:szCs w:val="32"/>
        </w:rPr>
        <w:t>；（2）租房者提供租房合同，租房合同经现在居住地的社区、村（居）委签署意见盖章；（3）息烽县外户籍的提供居住证。</w:t>
      </w:r>
    </w:p>
    <w:p>
      <w:pPr>
        <w:widowControl w:val="0"/>
        <w:shd w:val="clear" w:color="auto" w:fill="FFFFFF"/>
        <w:adjustRightIn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3.务工合同（提供下列条件之一）：（1）父母一方或法定监护人名下在县城无房产或无购房合同的须与我县用工单位签订劳动合同和按国家规定参加的社会保险，提供一年以上（含1年）的劳动合同和社会保险原件及复印件；（2）经商人员提供市场监管部门办理的一年以上（含1年）营业执照。</w:t>
      </w:r>
    </w:p>
    <w:p>
      <w:pPr>
        <w:widowControl w:val="0"/>
        <w:shd w:val="clear" w:color="auto" w:fill="FFFFFF"/>
        <w:adjustRightIn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4．其他证件：就读七年级需提供小学义务教育证书。</w:t>
      </w:r>
    </w:p>
    <w:p>
      <w:pPr>
        <w:widowControl w:val="0"/>
        <w:shd w:val="clear" w:color="auto" w:fill="FFFFFF"/>
        <w:adjustRightInd w:val="0"/>
        <w:spacing w:line="560" w:lineRule="exact"/>
        <w:ind w:firstLine="640" w:firstLineChars="200"/>
        <w:jc w:val="left"/>
        <w:rPr>
          <w:rFonts w:ascii="黑体" w:eastAsia="黑体" w:cs="宋体"/>
          <w:kern w:val="0"/>
          <w:sz w:val="32"/>
          <w:szCs w:val="32"/>
        </w:rPr>
      </w:pPr>
      <w:r>
        <w:rPr>
          <w:rFonts w:hint="eastAsia" w:ascii="黑体" w:eastAsia="黑体" w:cs="宋体"/>
          <w:kern w:val="0"/>
          <w:sz w:val="32"/>
          <w:szCs w:val="32"/>
        </w:rPr>
        <w:t>二、登记、审核、报名时间</w:t>
      </w:r>
    </w:p>
    <w:p>
      <w:pPr>
        <w:widowControl w:val="0"/>
        <w:spacing w:line="55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登记、审核、摇号、报名时间</w:t>
      </w:r>
    </w:p>
    <w:p>
      <w:pPr>
        <w:widowControl w:val="0"/>
        <w:spacing w:line="55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5月30日至6月10日，小学、初中进城务工人员随迁子女在平台进行登记。</w:t>
      </w:r>
    </w:p>
    <w:p>
      <w:pPr>
        <w:widowControl w:val="0"/>
        <w:shd w:val="clear" w:color="auto" w:fill="FFFFFF"/>
        <w:adjustRightInd w:val="0"/>
        <w:spacing w:line="560" w:lineRule="exact"/>
        <w:jc w:val="left"/>
        <w:rPr>
          <w:rFonts w:ascii="仿宋_GB2312" w:eastAsia="仿宋_GB2312" w:cs="方正小标宋简体"/>
          <w:kern w:val="0"/>
          <w:sz w:val="32"/>
          <w:szCs w:val="32"/>
        </w:rPr>
      </w:pPr>
      <w:r>
        <w:rPr>
          <w:rFonts w:hint="eastAsia" w:ascii="仿宋_GB2312" w:eastAsia="仿宋_GB2312" w:cs="宋体"/>
          <w:kern w:val="0"/>
          <w:sz w:val="32"/>
          <w:szCs w:val="32"/>
        </w:rPr>
        <w:t xml:space="preserve">    7月29—30日，进城务工人员随迁子女按照平台派送的信息，持相关证明材料原件及复印件，申请就读永靖小学、息烽县第一小学、南门小学的学生到</w:t>
      </w:r>
      <w:r>
        <w:rPr>
          <w:rFonts w:hint="eastAsia" w:ascii="仿宋_GB2312" w:eastAsia="仿宋_GB2312" w:cs="宋体"/>
          <w:b/>
          <w:bCs/>
          <w:kern w:val="0"/>
          <w:sz w:val="32"/>
          <w:szCs w:val="32"/>
        </w:rPr>
        <w:t>息烽县第一小学</w:t>
      </w:r>
      <w:r>
        <w:rPr>
          <w:rFonts w:hint="eastAsia" w:ascii="仿宋_GB2312" w:eastAsia="仿宋_GB2312" w:cs="宋体"/>
          <w:kern w:val="0"/>
          <w:sz w:val="32"/>
          <w:szCs w:val="32"/>
        </w:rPr>
        <w:t>登记、审核、申请学位、领取摇号号牌；申请就读云环小学、第二中学的学生到</w:t>
      </w:r>
      <w:r>
        <w:rPr>
          <w:rFonts w:hint="eastAsia" w:ascii="仿宋_GB2312" w:eastAsia="仿宋_GB2312" w:cs="宋体"/>
          <w:b/>
          <w:bCs/>
          <w:kern w:val="0"/>
          <w:sz w:val="32"/>
          <w:szCs w:val="32"/>
        </w:rPr>
        <w:t>第一幼儿园</w:t>
      </w:r>
      <w:r>
        <w:rPr>
          <w:rFonts w:hint="eastAsia" w:ascii="仿宋_GB2312" w:eastAsia="仿宋_GB2312" w:cs="宋体"/>
          <w:kern w:val="0"/>
          <w:sz w:val="32"/>
          <w:szCs w:val="32"/>
        </w:rPr>
        <w:t>登记、审核、申请学位、领取摇号号牌。按照附件5</w:t>
      </w:r>
      <w:r>
        <w:rPr>
          <w:rFonts w:hint="eastAsia" w:ascii="仿宋_GB2312" w:eastAsia="仿宋_GB2312" w:cs="方正小标宋简体"/>
          <w:kern w:val="0"/>
          <w:sz w:val="32"/>
          <w:szCs w:val="32"/>
        </w:rPr>
        <w:t>息烽县2021年县主城区进城务工人员随迁子女划片招生入学参照表，有的</w:t>
      </w:r>
      <w:r>
        <w:rPr>
          <w:rFonts w:hint="eastAsia" w:ascii="仿宋_GB2312" w:eastAsia="仿宋_GB2312" w:cs="宋体"/>
          <w:kern w:val="0"/>
          <w:sz w:val="32"/>
          <w:szCs w:val="32"/>
        </w:rPr>
        <w:t>进城务工人员随迁子女可能具备就读2个或2个以上学校的条件，有这种情况的学生只能选择其中一个学校进行登记、审核、申请学位和领取摇号号牌。否则将取消其参与县主城区学校登记、审核、申请学位和领取摇号号牌的资格。</w:t>
      </w:r>
    </w:p>
    <w:p>
      <w:pPr>
        <w:widowControl w:val="0"/>
        <w:spacing w:line="550" w:lineRule="exact"/>
        <w:ind w:firstLine="640" w:firstLineChars="200"/>
        <w:rPr>
          <w:rFonts w:ascii="仿宋_GB2312" w:eastAsia="仿宋_GB2312" w:cs="仿宋_GB2312"/>
          <w:kern w:val="0"/>
          <w:sz w:val="32"/>
          <w:szCs w:val="32"/>
        </w:rPr>
      </w:pPr>
      <w:r>
        <w:rPr>
          <w:rFonts w:hint="eastAsia" w:ascii="仿宋_GB2312" w:eastAsia="仿宋_GB2312" w:cs="宋体"/>
          <w:kern w:val="0"/>
          <w:sz w:val="32"/>
          <w:szCs w:val="32"/>
        </w:rPr>
        <w:t>8月7日（星期六）上午9:00，教育局根据息烽县永靖小学、息烽县第一小学、息烽县南门小学、息烽县云环小学、息烽县第二中学招收户籍生和享受政策优先入学学生后的剩余学位，同一时间分别在息烽县永靖小学、息烽县第一小学、息烽县南门小学、息烽县云环小学、息烽县第二中学随机摇号抽取学位。</w:t>
      </w:r>
      <w:r>
        <w:rPr>
          <w:rFonts w:hint="eastAsia" w:ascii="仿宋_GB2312" w:eastAsia="仿宋_GB2312" w:cs="仿宋_GB2312"/>
          <w:kern w:val="0"/>
          <w:sz w:val="32"/>
          <w:szCs w:val="32"/>
        </w:rPr>
        <w:t>已经报名领取号牌的家长在教育局规定的时间，持号牌自行到对应的摇号现场将号牌投入号牌箱，经现场家长代表混合摇匀后分批摇号，抽号过程由现场家长代表负责监督。具体步骤：第一步:现场选出3名家长代表作为摇号监督员“验箱”，然后家长将自己领到的号牌投入“号牌箱”,未按照规定时间将号牌投入号牌箱参加摇号的家长，视为自动放弃摇号资格。第二步：家长代表混箱抽号、教育局工作人员唱号，抽出的号牌向家长展示，抽出10个号混箱一次，抽到号牌的家长拿着号牌到登记处登记，领取入学通知书。第三步：计划招生人数抽满后，摇号结束，由工作人员组织有序退场。</w:t>
      </w:r>
    </w:p>
    <w:p>
      <w:pPr>
        <w:widowControl w:val="0"/>
        <w:spacing w:line="550" w:lineRule="exact"/>
        <w:ind w:firstLine="640" w:firstLineChars="200"/>
        <w:rPr>
          <w:rFonts w:ascii="仿宋_GB2312" w:eastAsia="仿宋_GB2312" w:cs="宋体"/>
          <w:kern w:val="0"/>
          <w:sz w:val="32"/>
          <w:szCs w:val="32"/>
        </w:rPr>
      </w:pPr>
      <w:r>
        <w:rPr>
          <w:rFonts w:hint="eastAsia" w:ascii="仿宋_GB2312" w:eastAsia="仿宋_GB2312" w:cs="仿宋_GB2312"/>
          <w:kern w:val="0"/>
          <w:sz w:val="32"/>
          <w:szCs w:val="32"/>
        </w:rPr>
        <w:t>8月7日，</w:t>
      </w:r>
      <w:r>
        <w:rPr>
          <w:rFonts w:hint="eastAsia" w:ascii="仿宋_GB2312" w:eastAsia="仿宋_GB2312" w:cs="宋体"/>
          <w:kern w:val="0"/>
          <w:sz w:val="32"/>
          <w:szCs w:val="32"/>
        </w:rPr>
        <w:t>摇到号的学生持入学通知书以及相关证明材料到相应的学校报到注册。逾期未报到注册者视为放弃；参加摇号未摇到号的学生，8月11日到教育局领取《入学安排通知书》到安排的学校报到注册，逾期未报到注册者视为放弃。</w:t>
      </w: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rPr>
          <w:rFonts w:ascii="黑体" w:eastAsia="黑体" w:cs="宋体"/>
          <w:kern w:val="0"/>
          <w:sz w:val="32"/>
          <w:szCs w:val="32"/>
        </w:rPr>
      </w:pPr>
      <w:r>
        <w:rPr>
          <w:rFonts w:hint="eastAsia" w:ascii="黑体" w:eastAsia="黑体" w:cs="宋体"/>
          <w:kern w:val="0"/>
          <w:sz w:val="32"/>
          <w:szCs w:val="32"/>
        </w:rPr>
        <w:t>附件4</w:t>
      </w:r>
    </w:p>
    <w:p>
      <w:pPr>
        <w:widowControl w:val="0"/>
        <w:shd w:val="clear" w:color="auto" w:fill="FFFFFF"/>
        <w:adjustRightInd w:val="0"/>
        <w:spacing w:line="360" w:lineRule="exact"/>
        <w:jc w:val="center"/>
        <w:rPr>
          <w:rFonts w:ascii="方正小标宋简体" w:eastAsia="方正小标宋简体" w:cs="方正小标宋简体"/>
          <w:kern w:val="0"/>
          <w:sz w:val="32"/>
          <w:szCs w:val="32"/>
        </w:rPr>
      </w:pPr>
      <w:r>
        <w:rPr>
          <w:rFonts w:hint="eastAsia" w:ascii="方正小标宋简体" w:eastAsia="方正小标宋简体" w:cs="方正小标宋简体"/>
          <w:kern w:val="0"/>
          <w:sz w:val="32"/>
          <w:szCs w:val="32"/>
        </w:rPr>
        <w:t>息烽县2021年城区学校及乡镇学校户籍学生划片</w:t>
      </w:r>
    </w:p>
    <w:p>
      <w:pPr>
        <w:widowControl w:val="0"/>
        <w:shd w:val="clear" w:color="auto" w:fill="FFFFFF"/>
        <w:adjustRightInd w:val="0"/>
        <w:spacing w:line="360" w:lineRule="exact"/>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32"/>
          <w:szCs w:val="32"/>
        </w:rPr>
        <w:t>入学安排表</w:t>
      </w:r>
    </w:p>
    <w:tbl>
      <w:tblPr>
        <w:tblStyle w:val="5"/>
        <w:tblpPr w:leftFromText="180" w:rightFromText="180" w:vertAnchor="text" w:horzAnchor="page" w:tblpX="1396" w:tblpY="192"/>
        <w:tblOverlap w:val="never"/>
        <w:tblW w:w="941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02"/>
        <w:gridCol w:w="81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黑体" w:eastAsia="黑体" w:cs="宋体"/>
                <w:w w:val="90"/>
                <w:kern w:val="0"/>
                <w:sz w:val="32"/>
                <w:szCs w:val="32"/>
              </w:rPr>
            </w:pPr>
            <w:r>
              <w:rPr>
                <w:rFonts w:hint="eastAsia" w:ascii="黑体" w:eastAsia="黑体" w:cs="宋体"/>
                <w:w w:val="90"/>
                <w:kern w:val="0"/>
                <w:sz w:val="32"/>
                <w:szCs w:val="32"/>
              </w:rPr>
              <w:t>学校</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黑体" w:eastAsia="黑体" w:cs="宋体"/>
                <w:w w:val="90"/>
                <w:kern w:val="0"/>
                <w:sz w:val="32"/>
                <w:szCs w:val="32"/>
              </w:rPr>
            </w:pPr>
            <w:r>
              <w:rPr>
                <w:rFonts w:hint="eastAsia" w:ascii="黑体" w:eastAsia="黑体" w:cs="宋体"/>
                <w:w w:val="90"/>
                <w:kern w:val="0"/>
                <w:sz w:val="32"/>
                <w:szCs w:val="32"/>
              </w:rPr>
              <w:t>招生范围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51"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息烽县第一小学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sz w:val="24"/>
                <w:szCs w:val="24"/>
              </w:rPr>
            </w:pPr>
            <w:r>
              <w:rPr>
                <w:rFonts w:hint="eastAsia" w:ascii="仿宋_GB2312" w:eastAsia="仿宋_GB2312" w:cs="仿宋_GB2312"/>
                <w:kern w:val="0"/>
                <w:sz w:val="24"/>
                <w:szCs w:val="24"/>
              </w:rPr>
              <w:t>龙腾居委会:南大街1、2、3、4、5、6、7、8号楼，龙港新城（1、2、3、4号楼），龙港商贸城（1-18单元），高铁站（包含户口册上写的铁路新村、铁居委）客车站，南大街8号楼，新华医院，龙港商贸城，龙港新城，锦御天城。希望居委会：世纪广场，南大街1、3号楼，龙腾名苑（又名南大街5、7号楼），御泉湾，人和里（在建），龙港馨苑，昆仑大厦，希望城，泉都饮食城，世纪广场。龙爪村，雨洒村，老厂村，团圆山。新华居委会：邮政局宿舍，移民局宿舍，检察院宿舍，中医院宿舍，工行宿舍，莹龙南苑，广建新苑、鸿森龙城，南大街26、24、22、19、17、14、12号楼，郦都华府（又名南大街10栋），南大街安置小区，一品城A区、B区（一期、二期），人民路（含永生私立中学周边散户），鸿森龙城，莹龙大厦。</w:t>
            </w: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p>
            <w:pPr>
              <w:widowControl w:val="0"/>
              <w:spacing w:line="360" w:lineRule="exact"/>
              <w:jc w:val="left"/>
              <w:rPr>
                <w:rFonts w:asci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1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息烽县永靖小学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u w:val="single"/>
              </w:rPr>
            </w:pPr>
            <w:r>
              <w:rPr>
                <w:rFonts w:hint="eastAsia" w:ascii="仿宋_GB2312" w:eastAsia="仿宋_GB2312" w:cs="仿宋_GB2312"/>
                <w:b/>
                <w:bCs/>
                <w:kern w:val="0"/>
              </w:rPr>
              <w:t>东门居委会</w:t>
            </w:r>
            <w:r>
              <w:rPr>
                <w:rFonts w:hint="eastAsia" w:ascii="仿宋_GB2312" w:eastAsia="仿宋_GB2312" w:cs="仿宋_GB2312"/>
                <w:kern w:val="0"/>
              </w:rPr>
              <w:t>：（东门路老门牌147号至179号，新门牌11至41号间单号），环城路双号186-278号，单号921-393号，433-465号，环城路110号以上号户，永靖镇镇府路1号-47号，河滨路单号包含教师公寓1-8幢,水栖怡园ＡＢＣＤＥ幢，教师新村6号楼，新华书店宿舍，聚贤路（包含质监局宿舍，养征站宿舍，新贵地带至温州大酒店）。育才路包含安居工程至息烽县第二中学。</w:t>
            </w:r>
            <w:r>
              <w:rPr>
                <w:rFonts w:hint="eastAsia" w:ascii="仿宋_GB2312" w:eastAsia="仿宋_GB2312" w:cs="仿宋_GB2312"/>
                <w:b/>
                <w:bCs/>
                <w:kern w:val="0"/>
              </w:rPr>
              <w:t>西门居委会</w:t>
            </w:r>
            <w:r>
              <w:rPr>
                <w:rFonts w:hint="eastAsia" w:ascii="仿宋_GB2312" w:eastAsia="仿宋_GB2312" w:cs="仿宋_GB2312"/>
                <w:kern w:val="0"/>
              </w:rPr>
              <w:t>：蚕桑坡路（含加油站、 殡仪馆、散居户、酒厂宿舍、丰华苑小区、 计生站宿舍、 派出所宿舍）， 福利桥路（含散居户、工行宿舍、原酒、纸厂小区、开磷新城小区、职校小区、气象局宿舍、西门加油站、龙泉大道西门安置小区、息九路一带），花园北路（老</w:t>
            </w:r>
            <w:r>
              <w:rPr>
                <w:rFonts w:hint="eastAsia" w:ascii="仿宋_GB2312" w:eastAsia="仿宋_GB2312" w:cs="仿宋_GB2312"/>
                <w:kern w:val="0"/>
                <w:lang w:eastAsia="zh-CN"/>
              </w:rPr>
              <w:t>干部</w:t>
            </w:r>
            <w:r>
              <w:rPr>
                <w:rFonts w:hint="eastAsia" w:ascii="仿宋_GB2312" w:eastAsia="仿宋_GB2312" w:cs="仿宋_GB2312"/>
                <w:kern w:val="0"/>
              </w:rPr>
              <w:t>局、城管局、公路工区宿舍、交通局宿舍、运管宿舍、地矿局宿舍，原乡企局宿舍、散居户），花园东路（含散居户、供电大楼周边住户），花园西路（含扶贫办、档案局宿舍、工商局宿舍、燃料公司宿舍），文化南路，文化北路（含金鑫公寓小区、卫计局宿舍、人大宿舍、财政局宿舍、棋牌协会、科协宿舍 、宣传部、团委妇联、城建局宿舍、燃料公司宿舍、劳动人事局宿舍），文化西路（含烟草公司宿舍、民宗局、环保局），花园南路（含农业局宿舍小区、邮政宿舍、电信宿舍、散居户），</w:t>
            </w:r>
            <w:r>
              <w:rPr>
                <w:rFonts w:hint="eastAsia" w:ascii="仿宋_GB2312" w:eastAsia="仿宋_GB2312" w:cs="仿宋_GB2312"/>
                <w:b/>
                <w:kern w:val="0"/>
              </w:rPr>
              <w:t>北门居委会</w:t>
            </w:r>
            <w:r>
              <w:rPr>
                <w:rFonts w:hint="eastAsia" w:ascii="仿宋_GB2312" w:eastAsia="仿宋_GB2312" w:cs="仿宋_GB2312"/>
                <w:kern w:val="0"/>
              </w:rPr>
              <w:t>：交通路，恒铭苑，老电影院宿舍，人行宿舍，农行宿舍，科技局宿舍，保险公司宿舍，金碧苑，信用联社宿舍，县医院宿舍，金辉商住楼，城中村农贸市场，永小宿舍，筑北商业大道（A、B、C、E栋），聚贤路，筑北商业大道D栋（君临天下），粮食局宿舍，永靖镇人民路，教师新村5号楼，慧恒花园（A、B、E），宏翔花园。（老教育局—十字街—东门坝—活动中心—乌江复旦学校高中部—老九九八—君临天下—县医院—老地税局—农业银行—老教育局所含区域），永红村，红旗村，交通路，西山镇林丰村水岭沟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1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息烽县南门小学</w:t>
            </w:r>
          </w:p>
        </w:tc>
        <w:tc>
          <w:tcPr>
            <w:tcW w:w="81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rPr>
            </w:pPr>
            <w:r>
              <w:rPr>
                <w:rFonts w:hint="eastAsia" w:ascii="仿宋_GB2312" w:eastAsia="仿宋_GB2312" w:cs="仿宋_GB2312"/>
                <w:kern w:val="0"/>
              </w:rPr>
              <w:t>南门居委会：东门路2号（明星公寓），东门路6号（第一商业广场），东门路（12至52号双户），教师新村1号楼，石门路散居户，环城路110号以下户，深港商贸城（1至10号楼），南大街（含荣天华庭，佳和苑，烽景名苑，9，11,13,15,16,18,20,21,23,25,27号楼），阳光地带，阳光新城，新象城，县府路（公路段宿舍，泉都花园，林场宿舍，人大宿舍，周边散居户），南门廉租房，解放南路散居户，南门村各组，</w:t>
            </w:r>
            <w:r>
              <w:rPr>
                <w:rFonts w:hint="eastAsia" w:ascii="仿宋_GB2312" w:eastAsia="仿宋_GB2312" w:cs="仿宋_GB2312"/>
              </w:rPr>
              <w:t>供电局宿舍，仁都水泥厂宿舍，矿产公司宿舍，武装部宿舍，油脂厂宿舍，老农业局宿舍，老党校，老水电局宿舍，种子公司宿舍，五金公司宿舍，区划办宿舍，公安局宿舍。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5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息烽县云环小学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云环居委会：虎城大道南段公租房1、2、3号楼，虎城大道南段开磷城D区。露萍居委会：烈士陵园路，小冲路口，云环路，虎城大道南段开磷城A、B、C区，下阳朗村，硬寨村。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7"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息烽县阳朗小学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老厂村，河丰村，上洪马村，下红马村，阳朗村，猫洞村，老街村，后坝村，立碑村，联丰村，坪上村，犁安村、</w:t>
            </w:r>
            <w:r>
              <w:rPr>
                <w:rFonts w:hint="eastAsia" w:ascii="仿宋_GB2312" w:eastAsia="仿宋_GB2312"/>
              </w:rPr>
              <w:t>团圆居委会</w:t>
            </w:r>
            <w:r>
              <w:rPr>
                <w:rFonts w:hint="eastAsia" w:ascii="仿宋_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息烽县三田小学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管田村，河坎村，马当田村。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08"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息烽县第二中学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龙腾居委会:南大街2、4、6、8号楼，龙港新城（1、2、3、4号楼），龙港商贸城（1-18单元），高铁站（包含户口册上写的铁路新村、铁居委）客车站，南大街8号楼，新华医院，龙港商贸城，龙港新城，锦御天城。希望居委会：世纪广场，南大街1、3号楼，龙腾名苑（又名南大街5、7号楼），御泉湾，人和里（在建），龙港馨苑，昆仑大厦，希望城，泉都饮食城。龙爪村，雨洒村，老厂村，团圆山。新华居委会：邮政局宿舍，移民局宿舍，检察院宿舍，中医院宿舍，工行宿舍，莹龙南苑，广建新苑、鸿森龙城，南大街26、24、22、19、17、14、12号楼，郦都华府（又名南大街10栋），南大街安置小区，一品城A区、B区（一期、二期），人民路（含永生私立中学周边散户），莹龙大厦。</w:t>
            </w:r>
            <w:r>
              <w:rPr>
                <w:rFonts w:hint="eastAsia" w:ascii="仿宋_GB2312" w:eastAsia="仿宋_GB2312" w:cs="仿宋_GB2312"/>
                <w:b/>
                <w:bCs/>
                <w:kern w:val="0"/>
              </w:rPr>
              <w:t>东门居委会</w:t>
            </w:r>
            <w:r>
              <w:rPr>
                <w:rFonts w:hint="eastAsia" w:ascii="仿宋_GB2312" w:eastAsia="仿宋_GB2312" w:cs="仿宋_GB2312"/>
                <w:kern w:val="0"/>
              </w:rPr>
              <w:t>：（东门路老门牌147号至179号，新门牌11至41号间单号），环城路双号186-278号，单号921-393号，433-465号，环城路110号以上号户，永靖镇镇府路1号-47号，河滨路单号包含教师公寓1-8幢,水栖怡园ＡＢＣＤＥ幢，教师新村6号楼，新华书店宿舍，聚贤路（包含质监局宿舍，养征站宿舍，新贵地带至温州大酒店）。育才路包含安居工程至息烽县第二中学。</w:t>
            </w:r>
            <w:r>
              <w:rPr>
                <w:rFonts w:hint="eastAsia" w:ascii="仿宋_GB2312" w:eastAsia="仿宋_GB2312" w:cs="仿宋_GB2312"/>
                <w:b/>
                <w:bCs/>
                <w:kern w:val="0"/>
              </w:rPr>
              <w:t>西门居委会</w:t>
            </w:r>
            <w:r>
              <w:rPr>
                <w:rFonts w:hint="eastAsia" w:ascii="仿宋_GB2312" w:eastAsia="仿宋_GB2312" w:cs="仿宋_GB2312"/>
                <w:kern w:val="0"/>
              </w:rPr>
              <w:t>：蚕桑坡路（含加油站、 殡仪馆、散居户、酒厂宿舍、丰华苑小区、 计生站宿舍、 派出所宿舍）， 福利桥路（含散居户、工行宿舍、原酒、纸厂小区、开磷新城小区、职校小区、气象局宿舍、西门加油站、龙泉大道西门安置小区、息九路一带），花园北路（老</w:t>
            </w:r>
            <w:r>
              <w:rPr>
                <w:rFonts w:hint="eastAsia" w:ascii="仿宋_GB2312" w:eastAsia="仿宋_GB2312" w:cs="仿宋_GB2312"/>
                <w:kern w:val="0"/>
                <w:lang w:eastAsia="zh-CN"/>
              </w:rPr>
              <w:t>干部</w:t>
            </w:r>
            <w:r>
              <w:rPr>
                <w:rFonts w:hint="eastAsia" w:ascii="仿宋_GB2312" w:eastAsia="仿宋_GB2312" w:cs="仿宋_GB2312"/>
                <w:kern w:val="0"/>
              </w:rPr>
              <w:t>局、城管局、公路工区宿舍、交通局宿舍、运管宿舍、地矿局宿舍，原乡企局宿舍、散居户），花园东路（含散居户、供电大楼周边住户），花园西路（含扶贫办、档案局宿舍、工商局宿舍、燃料公司宿舍），文化南路，文化北路（含金鑫公寓小区、卫计局宿舍、人大宿舍、财政局宿舍、棋牌协会、科协宿舍 、宣传部、团委妇联、城建局宿舍、燃料公司宿舍、劳动人事局宿舍），文化西路（含烟草公司宿舍、民宗局、环保局），花园南路（含农业局宿舍小区、邮政宿舍、电信宿舍、散居户），北门居委会：交通路，恒铭苑，老电影院宿舍，人行宿舍，农行宿舍，科技局宿舍，保险公司宿舍，金碧苑，信用联社宿舍，县医院宿舍，金辉商住楼，城中村农贸市场，永小宿舍，筑北商业大道（A、B、C、E栋），聚贤路，筑北商业大道D栋（君临天下），粮食局宿舍，永靖镇人民路，教师新村5号楼，慧恒花园（A、B、E），宏翔花园。（老教育局—十字街—东门坝—活动中心—一中—老九九八—君临天下—县医院—老地税局—农业银行—老教育局所含区域），永红村，红旗村，交通路，东风路，东门路，西山镇林丰村水岭沟组。南门居委会：东门路2号（明星公寓），东门路6号（第一商业广场），东门路（12至52号双户），教师新村1号楼，石门路散居户，环城路110号以下户，深港商贸城（1至10号楼），南大街（含荣天华庭，佳和苑，烽景名苑，9，11,13,15,16,18,20,21,23,25,27号楼），阳光地带，阳光新城，新象城，县府路（公路段宿舍，泉都花园，林场宿舍，人大宿舍，周边散居户），南门廉租房，，解放南路散居户，南门村各组，马当田村、管田村、河坎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息烽县永靖中学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云环居委会：虎城大道南段公租房1、2、3号楼，虎城大道南段开磷城D区。露萍居委会：烈士陵园路，小冲路，云环路，虎城大道南段开磷城A、B、C区。下阳朗村、硬寨村、联丰村、河丰村、上红马村、下红马村、阳朗村、猫洞村、老街村、后坝村、立碑村、坪上村、黎安村、安马村、新萝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息烽县新萝小学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新罗村、安马村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息烽县黑神庙中学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寨坝镇（潮水村、复兴居委会、大湾村、大寨村、关岭村、黑神庙居委会、红岩村、磷兴园居委会、茅草寨村、南桥村、南中村、排杉村、盘脚营村、前进村、亲戚寨村、上寨村、石桥村、田兴村、王家坪村、瓮沙村、小寨坝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息烽县黑神庙小学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中心村、高家坝村、上寨村、黑神庙居委会、盘脚营村、磷兴园居委会及小寨坝镇随迁子女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息烽县小寨坝小学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小寨坝村、石桥村、排杉村、茅草寨村、亲戚寨村、南中村、田兴村、南桥村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息烽县南新小学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小寨坝镇南山煤矿居委会、小寨坝镇盘脚营村部分村民组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息烽县潮水小学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小寨坝镇（潮水村、关岭村、大寨村、红岩村）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息烽县王家坪小学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小寨坝镇（王家坪村、前进村、大湾村、瓮沙村）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息烽县养龙司中学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养龙司镇所有行政村居（养龙司居委会、养龙司村、幸福村、灯塔村、高坡村、堡子村、坪山村、坝上村、荆江村、茅坡村、大山村、蚂蟥、高硐村、龙塘村、江土村、光华村、龙门村、新桥村、）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息烽县养龙司小学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养龙司镇（养龙司村、</w:t>
            </w:r>
            <w:r>
              <w:rPr>
                <w:rFonts w:hint="eastAsia" w:ascii="仿宋_GB2312" w:eastAsia="仿宋_GB2312"/>
              </w:rPr>
              <w:t>养龙司居委会</w:t>
            </w:r>
            <w:r>
              <w:rPr>
                <w:rFonts w:hint="eastAsia" w:ascii="仿宋_GB2312" w:eastAsia="仿宋_GB2312" w:cs="仿宋_GB2312"/>
                <w:kern w:val="0"/>
              </w:rPr>
              <w:t>、幸福村、灯塔村、高坡村、堡子村、坪山村、坝上村、荆江村）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息烽县茅坡小学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茅养龙司镇（</w:t>
            </w:r>
            <w:r>
              <w:rPr>
                <w:rFonts w:hint="eastAsia" w:ascii="仿宋_GB2312" w:eastAsia="仿宋_GB2312"/>
              </w:rPr>
              <w:t>茅坡村，蚂蝗村，高洞村，大山村，龙塘村</w:t>
            </w:r>
            <w:r>
              <w:rPr>
                <w:rFonts w:hint="eastAsia" w:ascii="仿宋_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息烽县江土小学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茅养龙司镇（江土村、光华村、龙门村、新桥村）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息烽县温泉中学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温泉镇（温泉村、三交村、赶子村、兴隆村、天台村、石头田居委会、</w:t>
            </w:r>
            <w:r>
              <w:rPr>
                <w:rFonts w:hint="eastAsia" w:ascii="仿宋_GB2312" w:eastAsia="仿宋_GB2312" w:cs="仿宋_GB2312"/>
                <w:color w:val="000000"/>
                <w:kern w:val="0"/>
              </w:rPr>
              <w:t>大山村、</w:t>
            </w:r>
            <w:r>
              <w:rPr>
                <w:rFonts w:hint="eastAsia" w:ascii="仿宋_GB2312" w:eastAsia="仿宋_GB2312" w:cs="仿宋_GB2312"/>
                <w:kern w:val="0"/>
              </w:rPr>
              <w:t>安龙村、安江村）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息烽县温泉小学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温泉镇（兴隆村、天台村、温泉村、三交村、赶子村、石头田居委会、</w:t>
            </w:r>
            <w:r>
              <w:rPr>
                <w:rFonts w:hint="eastAsia" w:ascii="仿宋_GB2312" w:eastAsia="仿宋_GB2312" w:cs="仿宋_GB2312"/>
                <w:color w:val="000000"/>
                <w:kern w:val="0"/>
              </w:rPr>
              <w:t>大山村</w:t>
            </w:r>
            <w:r>
              <w:rPr>
                <w:rFonts w:hint="eastAsia" w:ascii="仿宋_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息烽县安清教学点</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温泉镇（安龙村、光荣村、安江村）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息烽县西洋学校</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rPr>
            </w:pPr>
            <w:r>
              <w:rPr>
                <w:rFonts w:hint="eastAsia" w:ascii="仿宋_GB2312" w:eastAsia="仿宋_GB2312"/>
              </w:rPr>
              <w:t>一年级：尹庵村、高潮村、西洋社区、光荣村。</w:t>
            </w:r>
          </w:p>
          <w:p>
            <w:pPr>
              <w:widowControl w:val="0"/>
              <w:spacing w:line="360" w:lineRule="exact"/>
              <w:jc w:val="left"/>
              <w:rPr>
                <w:rFonts w:ascii="仿宋_GB2312" w:eastAsia="仿宋_GB2312" w:cs="仿宋_GB2312"/>
                <w:kern w:val="0"/>
              </w:rPr>
            </w:pPr>
            <w:r>
              <w:rPr>
                <w:rFonts w:hint="eastAsia" w:ascii="仿宋_GB2312" w:eastAsia="仿宋_GB2312"/>
              </w:rPr>
              <w:t>七年级：尹庵村、高潮村、西洋社区、光荣村、安江村、安龙村、大山村。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息烽县流长中学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流长镇所有行政村（流长村、大水井村、长勇村、李安寨村、茶园村、龙泉村、前奔村、大兴村、龙塘村、甘溪村、四坪村、宋家寨村、新中村、营中村、水尾村）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息烽县流长小学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流长镇流长村、大水井村、长勇村、李安寨村、茶园村、龙泉村、前奔村、大兴村、龙塘村、甘溪村、四坪村、宋家寨村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息烽县新场小学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息烽县流长镇新中村、营中村、水尾村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息烽县鹿窝九年制学校</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小学一年级和七年级均含鹿窝镇所有行政村（新民村、杨寨村、瓮舍村、胡广村、三友村、华溪村、大石头村、马屯村、西安村、合箭村、田坝村、老窝村、鹿龙村）。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息烽县乌江复旦学校初中部</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九庄镇所有行政村（三合村 桐枝驿村 新街社区 西门村 清堰村 望城村 大槽村 后陇村 鸡场村 鲁仪衙村 清坪村 天鹅村 桐梓坡村 腰寨村 和平村 堰平村 清平村  黄沙村 新沙村 柏茂村 杉林村 团山村 纸房村 竹花村 新田村 上坝村）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息烽县乌江复旦学校小学部</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九庄镇清堰村、天鹅村、望城村、新街村、西门村、大槽村、居委会、新田村、三合村、桐枝驿村、后陇村、桐梓村、腰寨村、新沙村、柏茂村、上坝村、团山村等17个村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息烽县鸡场小学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九庄镇鸡场村、鲁仪衙村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息烽县竹花小学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九庄镇竹花村、清坪村、杉林村、纸房村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息烽县堰坪小学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九庄镇堰坪村、和平村、黄沙村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息烽县石硐中学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石硐镇所有行政村（石硐镇、前丰村、光明村、中坝村、木衫村、水头村、高青村、新寨村、高寨村、猫场村、泉湖村、难桥村、高峰村、红星村、龙坪村、玉龙村、何家硐村、大红村）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息烽县石硐小学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石硐镇石硐村、红星村、高峰村、前丰村、中坝村、水头村、高青村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3"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息烽县木杉教学点</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石硐镇中坝村、木杉村、光明村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息烽县何家硐小学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石硐镇何家硐村、大洪村、红星村、中坝村、玉龙村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息烽县龙坪小学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石硐镇龙坪村、高青村、玉龙村、前丰村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息烽县猫场小学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石硐镇高寨村、泉湖村、猫场村、南桥村、新寨村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息烽县青山民族中学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青山苗族乡所有行政村（青山村、大林村、马路岩村、绿化村、冗坝村）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息烽县青山新华希望小学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青山苗族乡所有行政村（青山村、大林村、马路岩村、绿化村、冗坝村）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息烽县底寨中学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息烽县西山镇所有行政村（柏香山村、小甫村、文安村、林丰村、团元山村、鹿窝村、西山村、金星村、田冲村、新寨沟村、联合村、胜利村）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息烽县底寨小学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西山镇柏香山村、小甫村、文安村、林丰村、团元山村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34"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息烽县西山小学</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西山镇鹿窝村、西山村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息烽县群力教学点</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西山镇金星村、田冲村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9" w:hRule="atLeast"/>
        </w:trPr>
        <w:tc>
          <w:tcPr>
            <w:tcW w:w="130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eastAsia="仿宋_GB2312" w:cs="仿宋_GB2312"/>
                <w:kern w:val="0"/>
                <w:sz w:val="24"/>
                <w:szCs w:val="24"/>
              </w:rPr>
            </w:pPr>
            <w:r>
              <w:rPr>
                <w:rFonts w:hint="eastAsia" w:ascii="仿宋_GB2312" w:eastAsia="仿宋_GB2312" w:cs="仿宋_GB2312"/>
                <w:kern w:val="0"/>
                <w:sz w:val="24"/>
                <w:szCs w:val="24"/>
              </w:rPr>
              <w:t>息烽县关口教学点</w:t>
            </w:r>
          </w:p>
        </w:tc>
        <w:tc>
          <w:tcPr>
            <w:tcW w:w="8110"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left"/>
              <w:rPr>
                <w:rFonts w:ascii="仿宋_GB2312" w:eastAsia="仿宋_GB2312" w:cs="仿宋_GB2312"/>
                <w:kern w:val="0"/>
              </w:rPr>
            </w:pPr>
            <w:r>
              <w:rPr>
                <w:rFonts w:hint="eastAsia" w:ascii="仿宋_GB2312" w:eastAsia="仿宋_GB2312" w:cs="仿宋_GB2312"/>
                <w:kern w:val="0"/>
              </w:rPr>
              <w:t>西山镇新寨沟村、联合村、胜利村</w:t>
            </w:r>
          </w:p>
        </w:tc>
      </w:tr>
    </w:tbl>
    <w:p>
      <w:pPr>
        <w:widowControl w:val="0"/>
        <w:spacing w:line="360" w:lineRule="exact"/>
        <w:rPr>
          <w:rFonts w:ascii="仿宋_GB2312" w:eastAsia="仿宋_GB2312" w:cs="仿宋_GB2312"/>
          <w:sz w:val="32"/>
          <w:szCs w:val="32"/>
        </w:rPr>
        <w:sectPr>
          <w:footerReference r:id="rId3" w:type="default"/>
          <w:footerReference r:id="rId4" w:type="even"/>
          <w:pgSz w:w="11906" w:h="16838"/>
          <w:pgMar w:top="2098" w:right="1474" w:bottom="1985" w:left="1588" w:header="851" w:footer="1559" w:gutter="0"/>
          <w:pgNumType w:start="1"/>
          <w:cols w:space="720" w:num="1"/>
          <w:docGrid w:type="lines" w:linePitch="312" w:charSpace="0"/>
        </w:sectPr>
      </w:pPr>
    </w:p>
    <w:p>
      <w:pPr>
        <w:widowControl w:val="0"/>
        <w:shd w:val="clear" w:color="auto" w:fill="FFFFFF"/>
        <w:adjustRightInd w:val="0"/>
        <w:spacing w:line="560" w:lineRule="exact"/>
        <w:rPr>
          <w:rFonts w:ascii="黑体" w:eastAsia="黑体" w:cs="宋体"/>
          <w:kern w:val="0"/>
          <w:sz w:val="32"/>
          <w:szCs w:val="32"/>
        </w:rPr>
      </w:pPr>
      <w:r>
        <w:rPr>
          <w:rFonts w:hint="eastAsia" w:ascii="黑体" w:eastAsia="黑体" w:cs="宋体"/>
          <w:kern w:val="0"/>
          <w:sz w:val="32"/>
          <w:szCs w:val="32"/>
        </w:rPr>
        <w:t>附件5</w:t>
      </w:r>
    </w:p>
    <w:p>
      <w:pPr>
        <w:widowControl w:val="0"/>
        <w:shd w:val="clear" w:color="auto" w:fill="FFFFFF"/>
        <w:adjustRightInd w:val="0"/>
        <w:spacing w:line="560" w:lineRule="exact"/>
        <w:rPr>
          <w:rFonts w:ascii="黑体" w:eastAsia="黑体" w:cs="宋体"/>
          <w:kern w:val="0"/>
          <w:sz w:val="32"/>
          <w:szCs w:val="32"/>
        </w:rPr>
      </w:pPr>
    </w:p>
    <w:p>
      <w:pPr>
        <w:widowControl w:val="0"/>
        <w:shd w:val="clear" w:color="auto" w:fill="FFFFFF"/>
        <w:adjustRightInd w:val="0"/>
        <w:spacing w:line="560" w:lineRule="exact"/>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息烽县2021年县主城区进城务工人员随迁子女划片招生入学参照表</w:t>
      </w:r>
    </w:p>
    <w:p>
      <w:pPr>
        <w:widowControl w:val="0"/>
        <w:shd w:val="clear" w:color="auto" w:fill="FFFFFF"/>
        <w:adjustRightInd w:val="0"/>
        <w:spacing w:line="560" w:lineRule="exact"/>
        <w:jc w:val="center"/>
        <w:rPr>
          <w:rFonts w:ascii="方正小标宋简体" w:eastAsia="方正小标宋简体" w:cs="方正小标宋简体"/>
          <w:kern w:val="0"/>
          <w:sz w:val="44"/>
          <w:szCs w:val="44"/>
        </w:rPr>
      </w:pPr>
    </w:p>
    <w:tbl>
      <w:tblPr>
        <w:tblStyle w:val="5"/>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656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22" w:type="dxa"/>
            <w:vAlign w:val="center"/>
          </w:tcPr>
          <w:p>
            <w:pPr>
              <w:widowControl w:val="0"/>
              <w:spacing w:line="400" w:lineRule="exact"/>
              <w:jc w:val="center"/>
              <w:rPr>
                <w:rFonts w:ascii="仿宋_GB2312" w:eastAsia="仿宋_GB2312"/>
                <w:sz w:val="32"/>
                <w:szCs w:val="32"/>
              </w:rPr>
            </w:pPr>
            <w:r>
              <w:rPr>
                <w:rFonts w:hint="eastAsia" w:ascii="黑体" w:eastAsia="黑体" w:cs="宋体"/>
                <w:w w:val="90"/>
                <w:kern w:val="0"/>
                <w:sz w:val="32"/>
                <w:szCs w:val="32"/>
              </w:rPr>
              <w:t>学校</w:t>
            </w:r>
          </w:p>
        </w:tc>
        <w:tc>
          <w:tcPr>
            <w:tcW w:w="6564" w:type="dxa"/>
            <w:vAlign w:val="center"/>
          </w:tcPr>
          <w:p>
            <w:pPr>
              <w:widowControl w:val="0"/>
              <w:spacing w:line="400" w:lineRule="exact"/>
              <w:jc w:val="center"/>
              <w:rPr>
                <w:rFonts w:ascii="仿宋_GB2312" w:hAnsi="仿宋_GB2312" w:eastAsia="黑体"/>
                <w:sz w:val="32"/>
                <w:szCs w:val="32"/>
              </w:rPr>
            </w:pPr>
            <w:r>
              <w:rPr>
                <w:rFonts w:hint="eastAsia" w:ascii="黑体" w:eastAsia="黑体" w:cs="宋体"/>
                <w:w w:val="90"/>
                <w:kern w:val="0"/>
                <w:sz w:val="32"/>
                <w:szCs w:val="32"/>
              </w:rPr>
              <w:t>招生划片区域</w:t>
            </w:r>
          </w:p>
        </w:tc>
        <w:tc>
          <w:tcPr>
            <w:tcW w:w="1041" w:type="dxa"/>
            <w:vAlign w:val="center"/>
          </w:tcPr>
          <w:p>
            <w:pPr>
              <w:widowControl w:val="0"/>
              <w:spacing w:line="560" w:lineRule="exact"/>
              <w:jc w:val="center"/>
              <w:rPr>
                <w:rFonts w:ascii="仿宋_GB2312" w:eastAsia="仿宋_GB2312"/>
                <w:sz w:val="32"/>
                <w:szCs w:val="32"/>
              </w:rPr>
            </w:pPr>
            <w:r>
              <w:rPr>
                <w:rFonts w:hint="eastAsia" w:ascii="黑体" w:eastAsia="黑体" w:cs="宋体"/>
                <w:w w:val="9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522" w:type="dxa"/>
            <w:vAlign w:val="center"/>
          </w:tcPr>
          <w:p>
            <w:pPr>
              <w:widowControl w:val="0"/>
              <w:spacing w:line="400" w:lineRule="exact"/>
              <w:jc w:val="center"/>
              <w:rPr>
                <w:rFonts w:ascii="仿宋_GB2312" w:eastAsia="仿宋_GB2312"/>
                <w:sz w:val="32"/>
                <w:szCs w:val="32"/>
              </w:rPr>
            </w:pPr>
            <w:r>
              <w:rPr>
                <w:rFonts w:hint="eastAsia" w:ascii="仿宋_GB2312" w:eastAsia="仿宋_GB2312" w:cs="宋体"/>
                <w:kern w:val="0"/>
                <w:sz w:val="32"/>
                <w:szCs w:val="32"/>
              </w:rPr>
              <w:t>息烽县永靖小学</w:t>
            </w:r>
          </w:p>
        </w:tc>
        <w:tc>
          <w:tcPr>
            <w:tcW w:w="6564" w:type="dxa"/>
          </w:tcPr>
          <w:p>
            <w:pPr>
              <w:widowControl w:val="0"/>
              <w:spacing w:line="400" w:lineRule="exact"/>
              <w:rPr>
                <w:rFonts w:ascii="仿宋_GB2312" w:eastAsia="仿宋_GB2312"/>
                <w:sz w:val="32"/>
                <w:szCs w:val="32"/>
              </w:rPr>
            </w:pPr>
            <w:r>
              <w:rPr>
                <w:rFonts w:hint="eastAsia" w:ascii="仿宋_GB2312" w:eastAsia="仿宋_GB2312" w:cs="宋体"/>
                <w:kern w:val="0"/>
                <w:sz w:val="32"/>
                <w:szCs w:val="32"/>
              </w:rPr>
              <w:t>花园西路----文化北路----文化东路----十字街----东门路----环城路----息烽铁路大桥以北区域</w:t>
            </w:r>
          </w:p>
        </w:tc>
        <w:tc>
          <w:tcPr>
            <w:tcW w:w="1041" w:type="dxa"/>
            <w:vMerge w:val="restart"/>
          </w:tcPr>
          <w:p>
            <w:pPr>
              <w:widowControl w:val="0"/>
              <w:spacing w:line="400" w:lineRule="exact"/>
              <w:rPr>
                <w:rFonts w:ascii="仿宋_GB2312" w:eastAsia="仿宋_GB2312" w:cs="宋体"/>
                <w:color w:val="000000"/>
                <w:kern w:val="0"/>
                <w:sz w:val="32"/>
                <w:szCs w:val="32"/>
              </w:rPr>
            </w:pPr>
          </w:p>
          <w:p>
            <w:pPr>
              <w:widowControl w:val="0"/>
              <w:spacing w:line="4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22" w:type="dxa"/>
            <w:vAlign w:val="center"/>
          </w:tcPr>
          <w:p>
            <w:pPr>
              <w:widowControl w:val="0"/>
              <w:spacing w:line="400" w:lineRule="exact"/>
              <w:jc w:val="center"/>
              <w:rPr>
                <w:rFonts w:ascii="仿宋_GB2312" w:eastAsia="仿宋_GB2312"/>
                <w:sz w:val="32"/>
                <w:szCs w:val="32"/>
              </w:rPr>
            </w:pPr>
            <w:r>
              <w:rPr>
                <w:rFonts w:hint="eastAsia" w:ascii="仿宋_GB2312" w:eastAsia="仿宋_GB2312" w:cs="宋体"/>
                <w:kern w:val="0"/>
                <w:sz w:val="32"/>
                <w:szCs w:val="32"/>
              </w:rPr>
              <w:t>息烽县第一小学</w:t>
            </w:r>
          </w:p>
        </w:tc>
        <w:tc>
          <w:tcPr>
            <w:tcW w:w="6564" w:type="dxa"/>
          </w:tcPr>
          <w:p>
            <w:pPr>
              <w:widowControl w:val="0"/>
              <w:spacing w:line="440" w:lineRule="exact"/>
              <w:rPr>
                <w:rFonts w:ascii="仿宋_GB2312" w:eastAsia="仿宋_GB2312"/>
                <w:sz w:val="32"/>
                <w:szCs w:val="32"/>
              </w:rPr>
            </w:pPr>
            <w:r>
              <w:rPr>
                <w:rFonts w:hint="eastAsia" w:ascii="仿宋_GB2312" w:eastAsia="仿宋_GB2312" w:cs="宋体"/>
                <w:color w:val="000000"/>
                <w:kern w:val="0"/>
                <w:sz w:val="32"/>
                <w:szCs w:val="32"/>
              </w:rPr>
              <w:t>花园西路----文化北路----虎城大道——奇观路----火车站----环城路----阳光地带----阳光路与虎城大道区域</w:t>
            </w:r>
          </w:p>
        </w:tc>
        <w:tc>
          <w:tcPr>
            <w:tcW w:w="10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522" w:type="dxa"/>
            <w:vAlign w:val="center"/>
          </w:tcPr>
          <w:p>
            <w:pPr>
              <w:widowControl w:val="0"/>
              <w:spacing w:line="400" w:lineRule="exact"/>
              <w:jc w:val="center"/>
              <w:rPr>
                <w:rFonts w:ascii="仿宋_GB2312" w:eastAsia="仿宋_GB2312"/>
                <w:sz w:val="32"/>
                <w:szCs w:val="32"/>
              </w:rPr>
            </w:pPr>
            <w:r>
              <w:rPr>
                <w:rFonts w:hint="eastAsia" w:ascii="仿宋_GB2312" w:eastAsia="仿宋_GB2312" w:cs="宋体"/>
                <w:kern w:val="0"/>
                <w:sz w:val="32"/>
                <w:szCs w:val="32"/>
              </w:rPr>
              <w:t>息烽县南门小学</w:t>
            </w:r>
          </w:p>
        </w:tc>
        <w:tc>
          <w:tcPr>
            <w:tcW w:w="6564" w:type="dxa"/>
          </w:tcPr>
          <w:p>
            <w:pPr>
              <w:widowControl w:val="0"/>
              <w:spacing w:line="440" w:lineRule="exact"/>
              <w:rPr>
                <w:rFonts w:ascii="仿宋_GB2312" w:eastAsia="仿宋_GB2312"/>
                <w:sz w:val="32"/>
                <w:szCs w:val="32"/>
              </w:rPr>
            </w:pPr>
            <w:r>
              <w:rPr>
                <w:rFonts w:hint="eastAsia" w:ascii="仿宋_GB2312" w:eastAsia="仿宋_GB2312" w:cs="宋体"/>
                <w:color w:val="000000"/>
                <w:kern w:val="0"/>
                <w:sz w:val="32"/>
                <w:szCs w:val="32"/>
              </w:rPr>
              <w:t>文化东路----十字街----东门路----环城路----永靖派出所----阳光地带----阳光路----虎城大道区域</w:t>
            </w:r>
          </w:p>
        </w:tc>
        <w:tc>
          <w:tcPr>
            <w:tcW w:w="10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22" w:type="dxa"/>
            <w:vAlign w:val="center"/>
          </w:tcPr>
          <w:p>
            <w:pPr>
              <w:widowControl w:val="0"/>
              <w:spacing w:line="400" w:lineRule="exact"/>
              <w:jc w:val="center"/>
              <w:rPr>
                <w:rFonts w:ascii="仿宋_GB2312" w:eastAsia="仿宋_GB2312"/>
                <w:sz w:val="32"/>
                <w:szCs w:val="32"/>
              </w:rPr>
            </w:pPr>
            <w:r>
              <w:rPr>
                <w:rFonts w:hint="eastAsia" w:ascii="仿宋_GB2312" w:eastAsia="仿宋_GB2312" w:cs="宋体"/>
                <w:kern w:val="0"/>
                <w:sz w:val="32"/>
                <w:szCs w:val="32"/>
              </w:rPr>
              <w:t>息烽县第二中学</w:t>
            </w:r>
          </w:p>
        </w:tc>
        <w:tc>
          <w:tcPr>
            <w:tcW w:w="6564" w:type="dxa"/>
            <w:vAlign w:val="center"/>
          </w:tcPr>
          <w:p>
            <w:pPr>
              <w:widowControl w:val="0"/>
              <w:spacing w:line="560" w:lineRule="exact"/>
              <w:rPr>
                <w:rFonts w:ascii="仿宋_GB2312" w:eastAsia="仿宋_GB2312"/>
                <w:sz w:val="32"/>
                <w:szCs w:val="32"/>
              </w:rPr>
            </w:pPr>
            <w:r>
              <w:rPr>
                <w:rFonts w:hint="eastAsia" w:ascii="仿宋_GB2312" w:eastAsia="仿宋_GB2312" w:cs="宋体"/>
                <w:color w:val="000000"/>
                <w:kern w:val="0"/>
                <w:sz w:val="32"/>
                <w:szCs w:val="32"/>
              </w:rPr>
              <w:t>虎城大道南段玄天路以北</w:t>
            </w:r>
          </w:p>
        </w:tc>
        <w:tc>
          <w:tcPr>
            <w:tcW w:w="10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22" w:type="dxa"/>
            <w:vAlign w:val="center"/>
          </w:tcPr>
          <w:p>
            <w:pPr>
              <w:widowControl w:val="0"/>
              <w:spacing w:line="400" w:lineRule="exact"/>
              <w:jc w:val="center"/>
              <w:rPr>
                <w:rFonts w:ascii="仿宋_GB2312" w:eastAsia="仿宋_GB2312"/>
                <w:sz w:val="32"/>
                <w:szCs w:val="32"/>
              </w:rPr>
            </w:pPr>
            <w:r>
              <w:rPr>
                <w:rFonts w:hint="eastAsia" w:ascii="仿宋_GB2312" w:eastAsia="仿宋_GB2312" w:cs="宋体"/>
                <w:kern w:val="0"/>
                <w:sz w:val="32"/>
                <w:szCs w:val="32"/>
              </w:rPr>
              <w:t>息烽县永靖中学</w:t>
            </w:r>
          </w:p>
        </w:tc>
        <w:tc>
          <w:tcPr>
            <w:tcW w:w="6564" w:type="dxa"/>
            <w:vAlign w:val="center"/>
          </w:tcPr>
          <w:p>
            <w:pPr>
              <w:widowControl w:val="0"/>
              <w:spacing w:line="560" w:lineRule="exact"/>
              <w:rPr>
                <w:rFonts w:ascii="仿宋_GB2312" w:eastAsia="仿宋_GB2312"/>
                <w:sz w:val="32"/>
                <w:szCs w:val="32"/>
              </w:rPr>
            </w:pPr>
            <w:r>
              <w:rPr>
                <w:rFonts w:hint="eastAsia" w:ascii="仿宋_GB2312" w:eastAsia="仿宋_GB2312" w:cs="宋体"/>
                <w:color w:val="000000"/>
                <w:kern w:val="0"/>
                <w:sz w:val="32"/>
                <w:szCs w:val="32"/>
              </w:rPr>
              <w:t>虎城大道南段玄天路以南</w:t>
            </w:r>
          </w:p>
        </w:tc>
        <w:tc>
          <w:tcPr>
            <w:tcW w:w="10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22" w:type="dxa"/>
            <w:vAlign w:val="center"/>
          </w:tcPr>
          <w:p>
            <w:pPr>
              <w:widowControl w:val="0"/>
              <w:spacing w:line="400" w:lineRule="exact"/>
              <w:jc w:val="center"/>
              <w:rPr>
                <w:rFonts w:ascii="仿宋_GB2312" w:eastAsia="仿宋_GB2312" w:cs="宋体"/>
                <w:kern w:val="0"/>
                <w:sz w:val="32"/>
                <w:szCs w:val="32"/>
              </w:rPr>
            </w:pPr>
            <w:r>
              <w:rPr>
                <w:rFonts w:hint="eastAsia" w:ascii="仿宋_GB2312" w:eastAsia="仿宋_GB2312" w:cs="宋体"/>
                <w:kern w:val="0"/>
                <w:sz w:val="32"/>
                <w:szCs w:val="32"/>
              </w:rPr>
              <w:t>息烽县云环小学</w:t>
            </w:r>
          </w:p>
        </w:tc>
        <w:tc>
          <w:tcPr>
            <w:tcW w:w="6564" w:type="dxa"/>
            <w:vAlign w:val="center"/>
          </w:tcPr>
          <w:p>
            <w:pPr>
              <w:widowControl w:val="0"/>
              <w:spacing w:line="56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奇观路以南----火车站龙港新城--开磷城D区铁路桥</w:t>
            </w:r>
          </w:p>
        </w:tc>
        <w:tc>
          <w:tcPr>
            <w:tcW w:w="1041" w:type="dxa"/>
          </w:tcPr>
          <w:p/>
        </w:tc>
      </w:tr>
    </w:tbl>
    <w:p>
      <w:pPr>
        <w:rPr>
          <w:rFonts w:ascii="仿宋_GB2312" w:eastAsia="仿宋_GB2312"/>
          <w:sz w:val="32"/>
          <w:szCs w:val="32"/>
        </w:rPr>
        <w:sectPr>
          <w:footerReference r:id="rId5" w:type="default"/>
          <w:pgSz w:w="11906" w:h="16838"/>
          <w:pgMar w:top="2098" w:right="1474" w:bottom="1985" w:left="1588" w:header="851" w:footer="1588" w:gutter="0"/>
          <w:pgNumType w:start="1"/>
          <w:cols w:space="720" w:num="1"/>
          <w:docGrid w:type="lines" w:linePitch="312" w:charSpace="0"/>
        </w:sectPr>
      </w:pPr>
    </w:p>
    <w:tbl>
      <w:tblPr>
        <w:tblStyle w:val="5"/>
        <w:tblW w:w="9343" w:type="dxa"/>
        <w:tblInd w:w="93" w:type="dxa"/>
        <w:tblLayout w:type="autofit"/>
        <w:tblCellMar>
          <w:top w:w="0" w:type="dxa"/>
          <w:left w:w="108" w:type="dxa"/>
          <w:bottom w:w="0" w:type="dxa"/>
          <w:right w:w="108" w:type="dxa"/>
        </w:tblCellMar>
      </w:tblPr>
      <w:tblGrid>
        <w:gridCol w:w="800"/>
        <w:gridCol w:w="3900"/>
        <w:gridCol w:w="1380"/>
        <w:gridCol w:w="1380"/>
        <w:gridCol w:w="1174"/>
        <w:gridCol w:w="446"/>
        <w:gridCol w:w="263"/>
      </w:tblGrid>
      <w:tr>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shd w:val="clear" w:color="auto" w:fill="auto"/>
            <w:noWrap/>
            <w:vAlign w:val="center"/>
          </w:tcPr>
          <w:p>
            <w:pPr>
              <w:rPr>
                <w:rFonts w:ascii="黑体" w:hAnsi="黑体" w:eastAsia="黑体" w:cs="宋体"/>
                <w:kern w:val="0"/>
                <w:sz w:val="22"/>
                <w:szCs w:val="22"/>
              </w:rPr>
            </w:pPr>
            <w:r>
              <w:rPr>
                <w:rFonts w:hint="eastAsia" w:ascii="黑体" w:hAnsi="黑体" w:eastAsia="黑体" w:cs="宋体"/>
                <w:kern w:val="0"/>
                <w:sz w:val="22"/>
                <w:szCs w:val="22"/>
              </w:rPr>
              <w:t>附件6</w:t>
            </w:r>
          </w:p>
        </w:tc>
        <w:tc>
          <w:tcPr>
            <w:tcW w:w="3900" w:type="dxa"/>
            <w:tcBorders>
              <w:top w:val="nil"/>
              <w:left w:val="nil"/>
              <w:bottom w:val="nil"/>
              <w:right w:val="nil"/>
            </w:tcBorders>
            <w:shd w:val="clear" w:color="auto" w:fill="auto"/>
            <w:noWrap/>
            <w:vAlign w:val="center"/>
          </w:tcPr>
          <w:p>
            <w:pPr>
              <w:jc w:val="left"/>
              <w:rPr>
                <w:rFonts w:ascii="宋体" w:hAnsi="宋体" w:cs="宋体"/>
                <w:kern w:val="0"/>
                <w:sz w:val="20"/>
                <w:szCs w:val="20"/>
              </w:rPr>
            </w:pPr>
          </w:p>
        </w:tc>
        <w:tc>
          <w:tcPr>
            <w:tcW w:w="1380" w:type="dxa"/>
            <w:tcBorders>
              <w:top w:val="nil"/>
              <w:left w:val="nil"/>
              <w:bottom w:val="nil"/>
              <w:right w:val="nil"/>
            </w:tcBorders>
            <w:shd w:val="clear" w:color="auto" w:fill="auto"/>
            <w:noWrap/>
            <w:vAlign w:val="center"/>
          </w:tcPr>
          <w:p>
            <w:pPr>
              <w:jc w:val="center"/>
              <w:rPr>
                <w:rFonts w:ascii="宋体" w:hAnsi="宋体" w:cs="宋体"/>
                <w:kern w:val="0"/>
                <w:sz w:val="20"/>
                <w:szCs w:val="20"/>
              </w:rPr>
            </w:pPr>
          </w:p>
        </w:tc>
        <w:tc>
          <w:tcPr>
            <w:tcW w:w="1380" w:type="dxa"/>
            <w:tcBorders>
              <w:top w:val="nil"/>
              <w:left w:val="nil"/>
              <w:bottom w:val="nil"/>
              <w:right w:val="nil"/>
            </w:tcBorders>
            <w:shd w:val="clear" w:color="auto" w:fill="auto"/>
            <w:noWrap/>
            <w:vAlign w:val="center"/>
          </w:tcPr>
          <w:p>
            <w:pPr>
              <w:jc w:val="center"/>
              <w:rPr>
                <w:rFonts w:ascii="宋体" w:hAnsi="宋体" w:cs="宋体"/>
                <w:kern w:val="0"/>
                <w:sz w:val="20"/>
                <w:szCs w:val="20"/>
              </w:rPr>
            </w:pPr>
          </w:p>
        </w:tc>
        <w:tc>
          <w:tcPr>
            <w:tcW w:w="1620" w:type="dxa"/>
            <w:gridSpan w:val="2"/>
            <w:tcBorders>
              <w:top w:val="nil"/>
              <w:left w:val="nil"/>
              <w:bottom w:val="nil"/>
              <w:right w:val="nil"/>
            </w:tcBorders>
            <w:shd w:val="clear" w:color="auto" w:fill="auto"/>
            <w:noWrap/>
            <w:vAlign w:val="center"/>
          </w:tcPr>
          <w:p>
            <w:pPr>
              <w:jc w:val="center"/>
              <w:rPr>
                <w:rFonts w:ascii="宋体" w:hAnsi="宋体" w:cs="宋体"/>
                <w:kern w:val="0"/>
                <w:sz w:val="20"/>
                <w:szCs w:val="20"/>
              </w:rPr>
            </w:pPr>
          </w:p>
        </w:tc>
        <w:tc>
          <w:tcPr>
            <w:tcW w:w="263" w:type="dxa"/>
            <w:tcBorders>
              <w:top w:val="nil"/>
              <w:left w:val="nil"/>
              <w:bottom w:val="nil"/>
              <w:right w:val="nil"/>
            </w:tcBorders>
            <w:shd w:val="clear" w:color="auto" w:fill="auto"/>
            <w:noWrap/>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582" w:hRule="atLeast"/>
        </w:trPr>
        <w:tc>
          <w:tcPr>
            <w:tcW w:w="9343" w:type="dxa"/>
            <w:gridSpan w:val="7"/>
            <w:tcBorders>
              <w:top w:val="nil"/>
              <w:left w:val="nil"/>
              <w:bottom w:val="nil"/>
              <w:right w:val="nil"/>
            </w:tcBorders>
            <w:shd w:val="clear" w:color="auto" w:fill="auto"/>
            <w:noWrap/>
            <w:vAlign w:val="center"/>
          </w:tcPr>
          <w:p>
            <w:pPr>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息烽县2021年义务教育阶段学校招生计划统计表（公办）</w:t>
            </w:r>
          </w:p>
        </w:tc>
      </w:tr>
      <w:tr>
        <w:tblPrEx>
          <w:tblCellMar>
            <w:top w:w="0" w:type="dxa"/>
            <w:left w:w="108" w:type="dxa"/>
            <w:bottom w:w="0" w:type="dxa"/>
            <w:right w:w="108" w:type="dxa"/>
          </w:tblCellMar>
        </w:tblPrEx>
        <w:trPr>
          <w:trHeight w:val="480" w:hRule="atLeast"/>
        </w:trPr>
        <w:tc>
          <w:tcPr>
            <w:tcW w:w="9343" w:type="dxa"/>
            <w:gridSpan w:val="7"/>
            <w:tcBorders>
              <w:top w:val="nil"/>
              <w:left w:val="nil"/>
              <w:bottom w:val="nil"/>
              <w:right w:val="nil"/>
            </w:tcBorders>
            <w:shd w:val="clear" w:color="auto" w:fill="auto"/>
            <w:noWrap/>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序号</w:t>
            </w:r>
          </w:p>
        </w:tc>
        <w:tc>
          <w:tcPr>
            <w:tcW w:w="3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学校名称</w:t>
            </w:r>
          </w:p>
        </w:tc>
        <w:tc>
          <w:tcPr>
            <w:tcW w:w="13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学段</w:t>
            </w:r>
          </w:p>
        </w:tc>
        <w:tc>
          <w:tcPr>
            <w:tcW w:w="13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班级数</w:t>
            </w:r>
          </w:p>
        </w:tc>
        <w:tc>
          <w:tcPr>
            <w:tcW w:w="1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招生人数</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息烽县第一小学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360</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息烽县永靖小学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7</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315</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息烽县南门小学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息烽县云环小学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225</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5</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息烽县特殊教育学校</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9</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6</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息烽县阳朗小学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225</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7</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息烽县三田小学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40</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8</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息烽县新萝小学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40</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9</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息烽县底寨小学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90</w:t>
            </w:r>
          </w:p>
        </w:tc>
        <w:tc>
          <w:tcPr>
            <w:tcW w:w="709" w:type="dxa"/>
            <w:gridSpan w:val="2"/>
            <w:tcBorders>
              <w:top w:val="nil"/>
              <w:left w:val="nil"/>
              <w:bottom w:val="single" w:color="auto" w:sz="4" w:space="0"/>
              <w:right w:val="single" w:color="auto" w:sz="4" w:space="0"/>
            </w:tcBorders>
            <w:shd w:val="clear" w:color="auto" w:fill="auto"/>
          </w:tcPr>
          <w:p>
            <w:pPr>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10</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息烽县西山小学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11</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息烽县群力教学点</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12</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息烽县关口教学点</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13</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息烽县青山新华希望小学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14</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息烽县石硐小学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150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15</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息烽县猫场小学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16</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息烽县龙坪小学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17</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息烽县何家硐小学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18</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息烽县木杉教学点</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19</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息烽县乌江复旦学校小学部</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225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20</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息烽县鸡场小学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21</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息烽县竹花小学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22</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息烽县堰坪小学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23</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息烽县鹿窝九年制学校小学部</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140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24</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息烽县流长小学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165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25</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息烽县新场小学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26</w:t>
            </w:r>
          </w:p>
        </w:tc>
        <w:tc>
          <w:tcPr>
            <w:tcW w:w="3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息烽县黑神庙小学</w:t>
            </w:r>
          </w:p>
        </w:tc>
        <w:tc>
          <w:tcPr>
            <w:tcW w:w="13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5</w:t>
            </w:r>
          </w:p>
        </w:tc>
        <w:tc>
          <w:tcPr>
            <w:tcW w:w="11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225</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27</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息烽县南新小学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30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28</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息烽县潮水小学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45</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29</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息烽县王家坪小学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30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30</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息烽县小寨坝小学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90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31</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息烽县养龙司小学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160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32</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息烽县江土小学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33</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息烽县茅坡小学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rPr>
              <w:t>1</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50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34</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息烽县温泉小学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100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35</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息烽县西洋学校小学部</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小学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100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36</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息烽县第二中学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600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37</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息烽县流长中学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199</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38</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息烽县养龙司中学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200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39</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息烽县青山民族中学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40</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息烽县温泉中学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41</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息烽县底寨中学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400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42</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息烽县黑神庙中学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420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43</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息烽县石硐中学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4</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210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44</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息烽县永靖中学</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6</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320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45</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息烽县乌江复旦学校</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8</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374</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46</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息烽县鹿窝九年制学校初中部</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110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47</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r>
              <w:rPr>
                <w:rFonts w:hint="eastAsia" w:ascii="宋体" w:hAnsi="宋体" w:cs="宋体"/>
                <w:b/>
                <w:bCs/>
                <w:kern w:val="0"/>
                <w:sz w:val="18"/>
                <w:szCs w:val="18"/>
              </w:rPr>
              <w:t>息烽县西洋学校初中部</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70</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800" w:type="dxa"/>
            <w:tcBorders>
              <w:top w:val="nil"/>
              <w:left w:val="single" w:color="auto" w:sz="4" w:space="0"/>
              <w:bottom w:val="single" w:color="auto" w:sz="4" w:space="0"/>
              <w:right w:val="single" w:color="auto" w:sz="4" w:space="0"/>
            </w:tcBorders>
            <w:shd w:val="clear" w:color="auto" w:fill="auto"/>
          </w:tcPr>
          <w:p>
            <w:pPr>
              <w:jc w:val="center"/>
              <w:rPr>
                <w:rFonts w:ascii="宋体" w:hAnsi="宋体" w:cs="宋体"/>
                <w:kern w:val="0"/>
                <w:sz w:val="22"/>
              </w:rPr>
            </w:pPr>
            <w:r>
              <w:rPr>
                <w:rFonts w:hint="eastAsia" w:ascii="宋体" w:hAnsi="宋体" w:cs="宋体"/>
                <w:kern w:val="0"/>
                <w:sz w:val="22"/>
                <w:szCs w:val="22"/>
              </w:rPr>
              <w:t>48</w:t>
            </w:r>
          </w:p>
        </w:tc>
        <w:tc>
          <w:tcPr>
            <w:tcW w:w="3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息烽县特殊教育学校</w:t>
            </w:r>
          </w:p>
        </w:tc>
        <w:tc>
          <w:tcPr>
            <w:tcW w:w="13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szCs w:val="22"/>
              </w:rPr>
              <w:t>中学</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2</w:t>
            </w:r>
          </w:p>
        </w:tc>
        <w:tc>
          <w:tcPr>
            <w:tcW w:w="117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r>
              <w:rPr>
                <w:rFonts w:hint="eastAsia" w:ascii="宋体" w:hAnsi="宋体" w:cs="宋体"/>
                <w:color w:val="000000"/>
                <w:kern w:val="0"/>
                <w:sz w:val="22"/>
                <w:szCs w:val="22"/>
              </w:rPr>
              <w:t>12</w:t>
            </w:r>
          </w:p>
        </w:tc>
        <w:tc>
          <w:tcPr>
            <w:tcW w:w="7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2"/>
              </w:rPr>
            </w:pPr>
            <w:r>
              <w:rPr>
                <w:rFonts w:hint="eastAsia" w:ascii="宋体" w:hAnsi="宋体" w:cs="宋体"/>
                <w:kern w:val="0"/>
                <w:sz w:val="22"/>
                <w:szCs w:val="22"/>
              </w:rPr>
              <w:t>　</w:t>
            </w:r>
          </w:p>
        </w:tc>
      </w:tr>
    </w:tbl>
    <w:p>
      <w:pPr>
        <w:rPr>
          <w:rFonts w:ascii="仿宋_GB2312" w:eastAsia="仿宋_GB2312"/>
          <w:sz w:val="32"/>
          <w:szCs w:val="32"/>
        </w:rPr>
      </w:pPr>
    </w:p>
    <w:p>
      <w:pPr>
        <w:widowControl w:val="0"/>
        <w:spacing w:line="560" w:lineRule="exact"/>
        <w:rPr>
          <w:rFonts w:ascii="仿宋_GB2312" w:eastAsia="仿宋_GB2312"/>
          <w:sz w:val="32"/>
          <w:szCs w:val="32"/>
        </w:rPr>
      </w:pPr>
    </w:p>
    <w:p>
      <w:pPr>
        <w:widowControl w:val="0"/>
        <w:spacing w:line="400" w:lineRule="exact"/>
        <w:ind w:firstLine="6860" w:firstLineChars="2450"/>
        <w:rPr>
          <w:rFonts w:ascii="仿宋_GB2312" w:eastAsia="仿宋_GB2312"/>
          <w:sz w:val="28"/>
          <w:szCs w:val="28"/>
        </w:rPr>
      </w:pPr>
    </w:p>
    <w:sectPr>
      <w:footerReference r:id="rId6"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5</w:t>
    </w:r>
    <w:r>
      <w:rPr>
        <w:rFonts w:hint="eastAsia" w:ascii="宋体"/>
        <w:sz w:val="28"/>
        <w:szCs w:val="28"/>
      </w:rPr>
      <w:fldChar w:fldCharType="end"/>
    </w:r>
    <w:r>
      <w:rPr>
        <w:rFonts w:hint="eastAsia"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t>—</w:t>
    </w:r>
    <w:r>
      <w:rPr>
        <w:rFonts w:hint="eastAsia" w:ascii="宋体" w:hAnsi="宋体"/>
        <w:sz w:val="28"/>
        <w:szCs w:val="28"/>
      </w:rPr>
      <w:t xml:space="preserve"> 26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rPr>
        <w:rFonts w:ascii="宋体"/>
        <w:sz w:val="28"/>
      </w:rPr>
    </w:pPr>
    <w:r>
      <w:rPr>
        <w:rStyle w:val="7"/>
        <w:rFonts w:hint="eastAsia" w:ascii="宋体"/>
        <w:sz w:val="28"/>
      </w:rPr>
      <w:t xml:space="preserve">— </w:t>
    </w:r>
    <w:r>
      <w:rPr>
        <w:rFonts w:hint="eastAsia" w:ascii="宋体"/>
        <w:sz w:val="28"/>
      </w:rPr>
      <w:t>24</w:t>
    </w:r>
    <w:r>
      <w:rPr>
        <w:rStyle w:val="7"/>
        <w:rFonts w:hint="eastAsia" w:asci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0552"/>
      <w:docPartObj>
        <w:docPartGallery w:val="autotext"/>
      </w:docPartObj>
    </w:sdtPr>
    <w:sdtContent>
      <w:p>
        <w:pPr>
          <w:pStyle w:val="2"/>
          <w:jc w:val="right"/>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25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hYzQyYzA4Yzg3OWE3ZTI2MTdjOWJhYTc3MTQ2MDIifQ=="/>
  </w:docVars>
  <w:rsids>
    <w:rsidRoot w:val="00C60398"/>
    <w:rsid w:val="000027E9"/>
    <w:rsid w:val="00054730"/>
    <w:rsid w:val="00056C5B"/>
    <w:rsid w:val="00060596"/>
    <w:rsid w:val="00082487"/>
    <w:rsid w:val="000C4A1C"/>
    <w:rsid w:val="000C4EA5"/>
    <w:rsid w:val="001015CF"/>
    <w:rsid w:val="00120495"/>
    <w:rsid w:val="001A5580"/>
    <w:rsid w:val="00262CA3"/>
    <w:rsid w:val="002845CC"/>
    <w:rsid w:val="00284A08"/>
    <w:rsid w:val="00336F64"/>
    <w:rsid w:val="00343FB9"/>
    <w:rsid w:val="0036290A"/>
    <w:rsid w:val="003950BD"/>
    <w:rsid w:val="003A52AE"/>
    <w:rsid w:val="005141EE"/>
    <w:rsid w:val="00624ABC"/>
    <w:rsid w:val="00643D5B"/>
    <w:rsid w:val="00664181"/>
    <w:rsid w:val="0067086D"/>
    <w:rsid w:val="00687D6E"/>
    <w:rsid w:val="006E4C06"/>
    <w:rsid w:val="0077134C"/>
    <w:rsid w:val="007D4353"/>
    <w:rsid w:val="0083606F"/>
    <w:rsid w:val="0086049A"/>
    <w:rsid w:val="009C7B25"/>
    <w:rsid w:val="00A9631C"/>
    <w:rsid w:val="00AB3CEA"/>
    <w:rsid w:val="00B14BAC"/>
    <w:rsid w:val="00B60A6B"/>
    <w:rsid w:val="00B94631"/>
    <w:rsid w:val="00BA6D4D"/>
    <w:rsid w:val="00BF34A8"/>
    <w:rsid w:val="00C60398"/>
    <w:rsid w:val="00C660BD"/>
    <w:rsid w:val="00C95053"/>
    <w:rsid w:val="00CB47C2"/>
    <w:rsid w:val="00CE748E"/>
    <w:rsid w:val="00D952F0"/>
    <w:rsid w:val="00DA09A1"/>
    <w:rsid w:val="00DB71E6"/>
    <w:rsid w:val="00DC411F"/>
    <w:rsid w:val="00DE2773"/>
    <w:rsid w:val="00E00FC9"/>
    <w:rsid w:val="00EB67CF"/>
    <w:rsid w:val="00EE3201"/>
    <w:rsid w:val="00F80678"/>
    <w:rsid w:val="00FA3E81"/>
    <w:rsid w:val="00FB5473"/>
    <w:rsid w:val="00FD7CE2"/>
    <w:rsid w:val="00FF4270"/>
    <w:rsid w:val="04A032F8"/>
    <w:rsid w:val="078D3CB0"/>
    <w:rsid w:val="07BC4D2D"/>
    <w:rsid w:val="11D841DD"/>
    <w:rsid w:val="13C10167"/>
    <w:rsid w:val="1B496E40"/>
    <w:rsid w:val="1FDF03EA"/>
    <w:rsid w:val="205F4E09"/>
    <w:rsid w:val="250F0467"/>
    <w:rsid w:val="26420504"/>
    <w:rsid w:val="280607E8"/>
    <w:rsid w:val="283B0AE1"/>
    <w:rsid w:val="2B026886"/>
    <w:rsid w:val="30D4555D"/>
    <w:rsid w:val="375B35B3"/>
    <w:rsid w:val="3AD95D12"/>
    <w:rsid w:val="3B673282"/>
    <w:rsid w:val="42606587"/>
    <w:rsid w:val="43171FB6"/>
    <w:rsid w:val="46BE0A01"/>
    <w:rsid w:val="4B2B5E25"/>
    <w:rsid w:val="52AE16A8"/>
    <w:rsid w:val="63D773DF"/>
    <w:rsid w:val="648D7AF3"/>
    <w:rsid w:val="66EC1C6D"/>
    <w:rsid w:val="73076BAF"/>
    <w:rsid w:val="74A1090B"/>
    <w:rsid w:val="75A54A08"/>
    <w:rsid w:val="76E15185"/>
    <w:rsid w:val="7A563025"/>
    <w:rsid w:val="7CBB7A18"/>
    <w:rsid w:val="7CF5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next w:val="2"/>
    <w:qFormat/>
    <w:uiPriority w:val="0"/>
    <w:pPr>
      <w:spacing w:before="100" w:beforeAutospacing="1" w:after="100" w:afterAutospacing="1"/>
      <w:jc w:val="left"/>
    </w:pPr>
    <w:rPr>
      <w:rFonts w:ascii="宋体" w:cs="宋体"/>
      <w:kern w:val="0"/>
      <w:sz w:val="24"/>
      <w:szCs w:val="28"/>
    </w:rPr>
  </w:style>
  <w:style w:type="character" w:styleId="7">
    <w:name w:val="page number"/>
    <w:basedOn w:val="6"/>
    <w:qFormat/>
    <w:uiPriority w:val="0"/>
  </w:style>
  <w:style w:type="character" w:styleId="8">
    <w:name w:val="Hyperlink"/>
    <w:qFormat/>
    <w:uiPriority w:val="0"/>
    <w:rPr>
      <w:color w:val="0000FF"/>
      <w:szCs w:val="20"/>
      <w:u w:val="single"/>
    </w:rPr>
  </w:style>
  <w:style w:type="character" w:customStyle="1" w:styleId="9">
    <w:name w:val="ca-1"/>
    <w:basedOn w:val="6"/>
    <w:qFormat/>
    <w:uiPriority w:val="0"/>
  </w:style>
  <w:style w:type="character" w:customStyle="1" w:styleId="10">
    <w:name w:val="页眉 Char"/>
    <w:basedOn w:val="6"/>
    <w:link w:val="3"/>
    <w:qFormat/>
    <w:uiPriority w:val="0"/>
    <w:rPr>
      <w:rFonts w:ascii="Calibri" w:hAnsi="Calibri" w:eastAsia="宋体" w:cs="Times New Roman"/>
      <w:sz w:val="18"/>
      <w:szCs w:val="18"/>
    </w:rPr>
  </w:style>
  <w:style w:type="character" w:customStyle="1" w:styleId="11">
    <w:name w:val="页脚 Char"/>
    <w:basedOn w:val="6"/>
    <w:link w:val="2"/>
    <w:qFormat/>
    <w:uiPriority w:val="99"/>
    <w:rPr>
      <w:rFonts w:ascii="Calibri" w:hAnsi="Calibri" w:eastAsia="宋体" w:cs="Times New Roman"/>
      <w:sz w:val="18"/>
      <w:szCs w:val="18"/>
    </w:rPr>
  </w:style>
  <w:style w:type="paragraph" w:customStyle="1" w:styleId="12">
    <w:name w:val="p0"/>
    <w:next w:val="1"/>
    <w:qFormat/>
    <w:uiPriority w:val="0"/>
    <w:pPr>
      <w:spacing w:before="100" w:beforeAutospacing="1" w:after="100" w:afterAutospacing="1"/>
    </w:pPr>
    <w:rPr>
      <w:rFonts w:ascii="宋体" w:hAnsi="宋体" w:eastAsia="楷体_GB2312"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7291</Words>
  <Characters>7682</Characters>
  <Lines>95</Lines>
  <Paragraphs>26</Paragraphs>
  <TotalTime>80</TotalTime>
  <ScaleCrop>false</ScaleCrop>
  <LinksUpToDate>false</LinksUpToDate>
  <CharactersWithSpaces>7770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2021-05-21T04:58:00Z</dcterms:created>
  <dc:creator>User</dc:creator>
  <cp:lastModifiedBy>杨涛在遥望山外</cp:lastModifiedBy>
  <cp:lastPrinted>2021-05-21T02:15:00Z</cp:lastPrinted>
  <dcterms:modified xsi:type="dcterms:W3CDTF">2023-02-08T06:56:21Z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399FF630410F41F5B315F3494B4FFA7B</vt:lpwstr>
  </property>
</Properties>
</file>