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息烽县中小学（幼儿园）教学质量评价办法</w:t>
      </w:r>
    </w:p>
    <w:bookmarkEnd w:id="0"/>
    <w:p>
      <w:pPr>
        <w:spacing w:line="560" w:lineRule="exact"/>
        <w:rPr>
          <w:rFonts w:asciiTheme="minorEastAsia" w:hAnsiTheme="minorEastAsia"/>
          <w:sz w:val="32"/>
          <w:szCs w:val="32"/>
        </w:rPr>
      </w:pPr>
      <w:r>
        <w:rPr>
          <w:rFonts w:hint="eastAsia"/>
        </w:rPr>
        <w:t xml:space="preserve">                    </w:t>
      </w:r>
      <w:r>
        <w:rPr>
          <w:rFonts w:hint="eastAsia" w:asciiTheme="minorEastAsia" w:hAnsiTheme="minorEastAsia"/>
          <w:sz w:val="32"/>
          <w:szCs w:val="32"/>
        </w:rPr>
        <w:t xml:space="preserve">         </w:t>
      </w:r>
      <w:r>
        <w:rPr>
          <w:rFonts w:hint="eastAsia" w:ascii="楷体_GB2312" w:hAnsi="楷体_GB2312" w:eastAsia="楷体_GB2312" w:cs="楷体_GB2312"/>
          <w:sz w:val="32"/>
          <w:szCs w:val="32"/>
        </w:rPr>
        <w:t>（2022年修订）</w:t>
      </w:r>
    </w:p>
    <w:p>
      <w:pPr>
        <w:pStyle w:val="3"/>
        <w:widowControl/>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为了构建我县中小学（幼儿园）学校教育教学质量评价新机制，发挥评价的导向、诊断、激励功能和作用，推进我县教育教学评价改革，革新教育教学理念，深化实施素质教育，减轻学生过重课业负担，进一步提升教育教学质量。根据贵州省教育厅《关于印发进一步提高中小学教育教学质量意见的通知》（黔教基发〔2011〕335号）、《贵阳市教育局关于实施&lt;贵阳市中小学教学基本要求&gt;的通知》（筑教发〔2011〕53号）、《省教育厅关于印发〈贵州省义务教育学校教学常规基本要求〉》的通知》（黔教函〔2022〕15号）及上级有关文件精神，结合我县实际，特制订本评价办法。</w:t>
      </w:r>
    </w:p>
    <w:p>
      <w:pPr>
        <w:pStyle w:val="3"/>
        <w:widowControl/>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一、目的与意义</w:t>
      </w:r>
    </w:p>
    <w:p>
      <w:pPr>
        <w:pStyle w:val="3"/>
        <w:widowControl/>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1.通过教育教学质量评价，整体把握我县中小学（幼儿园）学校教育教学质量状况，为教育行政决策提供依据，为教育督导、教育科研和教师培训等部门改进工作提供依据。</w:t>
      </w:r>
    </w:p>
    <w:p>
      <w:pPr>
        <w:pStyle w:val="3"/>
        <w:widowControl/>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2.通过教育教学质量评价，使学校了解本校教育教学质量在全县学校所处的水平位置、各项指标达成度、存在共性问题以及个性问题，为学校改进教育教学管理提供依据。</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3.通过教育教学质量评价，使教师获取大数据，发挥评价的导向、诊断、激励功能，充分调动教师工作的积极性和创造性，改进教育教学行为，提高教育教学质量。</w:t>
      </w:r>
    </w:p>
    <w:p>
      <w:pPr>
        <w:pStyle w:val="3"/>
        <w:widowControl/>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4.通过教育教学质量评价，使学生明确自己在课程标准和评价标准的达成度，学科或知识点存在的优势与短板，明确努力的方向，改进学习习惯或方式，寻找提高学业质量的增长点。</w:t>
      </w:r>
    </w:p>
    <w:p>
      <w:pPr>
        <w:pStyle w:val="3"/>
        <w:widowControl/>
        <w:spacing w:before="0" w:beforeAutospacing="0" w:after="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二、评价指标</w:t>
      </w:r>
    </w:p>
    <w:p>
      <w:pPr>
        <w:pStyle w:val="3"/>
        <w:widowControl/>
        <w:spacing w:before="0" w:beforeAutospacing="0" w:after="0" w:afterAutospacing="0" w:line="560" w:lineRule="exact"/>
        <w:ind w:firstLine="640" w:firstLineChars="200"/>
        <w:rPr>
          <w:rFonts w:ascii="楷体_GB2312" w:hAnsi="仿宋_GB2312" w:eastAsia="楷体_GB2312" w:cs="仿宋_GB2312"/>
          <w:bCs/>
          <w:color w:val="000000"/>
          <w:sz w:val="32"/>
          <w:szCs w:val="32"/>
        </w:rPr>
      </w:pPr>
      <w:r>
        <w:rPr>
          <w:rFonts w:hint="eastAsia" w:ascii="楷体_GB2312" w:hAnsi="仿宋_GB2312" w:eastAsia="楷体_GB2312" w:cs="仿宋_GB2312"/>
          <w:bCs/>
          <w:color w:val="000000"/>
          <w:sz w:val="32"/>
          <w:szCs w:val="32"/>
        </w:rPr>
        <w:t>（一）过程评价</w:t>
      </w:r>
    </w:p>
    <w:p>
      <w:pPr>
        <w:pStyle w:val="3"/>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根据各中小学教学管理的教育科研、常规管理、质量管理、师资培养等方面进行考核评价。学前教育过程评价单独考核，不参与结果评价。</w:t>
      </w:r>
    </w:p>
    <w:p>
      <w:pPr>
        <w:pStyle w:val="3"/>
        <w:widowControl/>
        <w:spacing w:before="0" w:beforeAutospacing="0" w:after="0" w:afterAutospacing="0" w:line="560" w:lineRule="exact"/>
        <w:ind w:firstLine="640" w:firstLineChars="200"/>
        <w:rPr>
          <w:rFonts w:ascii="楷体_GB2312" w:hAnsi="仿宋_GB2312" w:eastAsia="楷体_GB2312" w:cs="仿宋_GB2312"/>
          <w:bCs/>
          <w:color w:val="000000"/>
          <w:sz w:val="32"/>
          <w:szCs w:val="32"/>
        </w:rPr>
      </w:pPr>
      <w:r>
        <w:rPr>
          <w:rFonts w:hint="eastAsia" w:ascii="楷体_GB2312" w:hAnsi="仿宋_GB2312" w:eastAsia="楷体_GB2312" w:cs="仿宋_GB2312"/>
          <w:bCs/>
          <w:color w:val="000000"/>
          <w:sz w:val="32"/>
          <w:szCs w:val="32"/>
        </w:rPr>
        <w:t>（二）结果评价</w:t>
      </w:r>
    </w:p>
    <w:p>
      <w:pPr>
        <w:pStyle w:val="3"/>
        <w:widowControl/>
        <w:spacing w:before="0" w:beforeAutospacing="0" w:after="0" w:afterAutospacing="0" w:line="560" w:lineRule="exact"/>
        <w:ind w:firstLine="640" w:firstLineChars="200"/>
        <w:rPr>
          <w:rFonts w:ascii="仿宋_GB2312" w:hAnsi="仿宋_GB2312" w:eastAsia="仿宋_GB2312" w:cs="仿宋_GB2312"/>
          <w:b/>
          <w:bCs/>
          <w:color w:val="000000"/>
          <w:sz w:val="32"/>
          <w:szCs w:val="32"/>
        </w:rPr>
      </w:pPr>
      <w:r>
        <w:rPr>
          <w:rStyle w:val="6"/>
          <w:rFonts w:hint="eastAsia" w:ascii="仿宋_GB2312" w:hAnsi="仿宋_GB2312" w:eastAsia="仿宋_GB2312" w:cs="仿宋_GB2312"/>
          <w:b w:val="0"/>
          <w:bCs/>
          <w:color w:val="000000"/>
          <w:sz w:val="32"/>
          <w:szCs w:val="32"/>
        </w:rPr>
        <w:t>1.入出口发展分。跟踪同一届学生的入出口成绩进行综合评价，以入口成绩（小学为四年级，初中为七年级，高中为高一年级）为学业水平基础分，以出口成绩（小学六年级，初中为九年级，高中为高三年级）为学业水平完成分，计算出各中小学学业水平入出口发展分。</w:t>
      </w:r>
    </w:p>
    <w:p>
      <w:pPr>
        <w:pStyle w:val="3"/>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2.抽测年级发展分。每学年随机抽测一个年级（小学在三至五年级中随机抽取）进行发展分评价。</w:t>
      </w:r>
    </w:p>
    <w:p>
      <w:pPr>
        <w:pStyle w:val="3"/>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3.毕业生学业水平评价。每年根据全县中小学的实际，由县教育局制定小升初和中考指标，以毕业考试指标的完成度进行相应评价。</w:t>
      </w:r>
    </w:p>
    <w:p>
      <w:pPr>
        <w:pStyle w:val="3"/>
        <w:widowControl/>
        <w:spacing w:before="0" w:beforeAutospacing="0" w:after="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三、参数和算法</w:t>
      </w:r>
    </w:p>
    <w:p>
      <w:pPr>
        <w:pStyle w:val="3"/>
        <w:widowControl/>
        <w:spacing w:before="0" w:beforeAutospacing="0" w:after="0" w:afterAutospacing="0" w:line="560" w:lineRule="exact"/>
        <w:ind w:firstLine="640" w:firstLineChars="200"/>
        <w:rPr>
          <w:rFonts w:ascii="楷体_GB2312" w:hAnsi="仿宋_GB2312" w:eastAsia="楷体_GB2312" w:cs="仿宋_GB2312"/>
          <w:bCs/>
          <w:color w:val="000000"/>
          <w:sz w:val="32"/>
          <w:szCs w:val="32"/>
        </w:rPr>
      </w:pPr>
      <w:r>
        <w:rPr>
          <w:rFonts w:hint="eastAsia" w:ascii="楷体_GB2312" w:hAnsi="仿宋_GB2312" w:eastAsia="楷体_GB2312" w:cs="仿宋_GB2312"/>
          <w:bCs/>
          <w:color w:val="000000"/>
          <w:sz w:val="32"/>
          <w:szCs w:val="32"/>
        </w:rPr>
        <w:t>（一）过程评价考核办法</w:t>
      </w:r>
    </w:p>
    <w:p>
      <w:pPr>
        <w:pStyle w:val="3"/>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过程评价主要围绕提升教学质量相关的必要工作进行实地考核，考核方式为每学期随机抽检1次，以满分15分（教学常规管理10分，教研共同体工作5分）为标准根据相应的指标考核办法进行评分作为学校的年度考核过程性评价最终结果。中小学的评价指标参见附件1，教研共同体考核指标见附件2。</w:t>
      </w:r>
    </w:p>
    <w:p>
      <w:pPr>
        <w:pStyle w:val="3"/>
        <w:widowControl/>
        <w:spacing w:before="0" w:beforeAutospacing="0" w:after="0" w:afterAutospacing="0" w:line="560" w:lineRule="exact"/>
        <w:ind w:firstLine="640" w:firstLineChars="200"/>
        <w:rPr>
          <w:rStyle w:val="6"/>
          <w:rFonts w:ascii="楷体_GB2312" w:hAnsi="仿宋_GB2312" w:eastAsia="楷体_GB2312" w:cs="仿宋_GB2312"/>
          <w:b w:val="0"/>
          <w:color w:val="000000"/>
          <w:sz w:val="32"/>
          <w:szCs w:val="32"/>
        </w:rPr>
      </w:pPr>
      <w:r>
        <w:rPr>
          <w:rStyle w:val="6"/>
          <w:rFonts w:hint="eastAsia" w:ascii="楷体_GB2312" w:hAnsi="仿宋_GB2312" w:eastAsia="楷体_GB2312" w:cs="仿宋_GB2312"/>
          <w:b w:val="0"/>
          <w:color w:val="000000"/>
          <w:sz w:val="32"/>
          <w:szCs w:val="32"/>
        </w:rPr>
        <w:t>（二）结果评价参数及算法</w:t>
      </w:r>
    </w:p>
    <w:p>
      <w:pPr>
        <w:pStyle w:val="3"/>
        <w:widowControl/>
        <w:spacing w:before="0" w:beforeAutospacing="0" w:after="0" w:afterAutospacing="0" w:line="560" w:lineRule="exact"/>
        <w:ind w:firstLine="640" w:firstLineChars="200"/>
        <w:rPr>
          <w:rStyle w:val="6"/>
          <w:rFonts w:ascii="仿宋_GB2312" w:hAnsi="仿宋_GB2312" w:eastAsia="仿宋_GB2312" w:cs="仿宋_GB2312"/>
          <w:b w:val="0"/>
          <w:bCs/>
          <w:color w:val="000000"/>
          <w:sz w:val="32"/>
          <w:szCs w:val="32"/>
        </w:rPr>
      </w:pPr>
      <w:r>
        <w:rPr>
          <w:rStyle w:val="6"/>
          <w:rFonts w:hint="eastAsia" w:ascii="仿宋_GB2312" w:hAnsi="仿宋_GB2312" w:eastAsia="仿宋_GB2312" w:cs="仿宋_GB2312"/>
          <w:b w:val="0"/>
          <w:bCs/>
          <w:color w:val="000000"/>
          <w:sz w:val="32"/>
          <w:szCs w:val="32"/>
        </w:rPr>
        <w:t>息烽县中等职业技术学校、息烽县特殊学校和全县幼儿园不参与结果评价，其教学质量评价以过程评价结果作为最终评价成绩。学前教育的教学质量过程评价指标体系参见附件</w:t>
      </w:r>
      <w:r>
        <w:rPr>
          <w:rStyle w:val="6"/>
          <w:rFonts w:hint="eastAsia" w:ascii="仿宋_GB2312" w:hAnsi="仿宋_GB2312" w:eastAsia="仿宋_GB2312" w:cs="仿宋_GB2312"/>
          <w:b w:val="0"/>
          <w:bCs/>
          <w:sz w:val="32"/>
          <w:szCs w:val="32"/>
        </w:rPr>
        <w:t>3</w:t>
      </w:r>
      <w:r>
        <w:rPr>
          <w:rStyle w:val="6"/>
          <w:rFonts w:hint="eastAsia" w:ascii="仿宋_GB2312" w:hAnsi="仿宋_GB2312" w:eastAsia="仿宋_GB2312" w:cs="仿宋_GB2312"/>
          <w:b w:val="0"/>
          <w:bCs/>
          <w:color w:val="000000"/>
          <w:sz w:val="32"/>
          <w:szCs w:val="32"/>
        </w:rPr>
        <w:t>。</w:t>
      </w:r>
    </w:p>
    <w:p>
      <w:pPr>
        <w:pStyle w:val="3"/>
        <w:widowControl/>
        <w:spacing w:before="0" w:beforeAutospacing="0" w:after="0" w:afterAutospacing="0" w:line="560" w:lineRule="exact"/>
        <w:ind w:firstLine="643" w:firstLineChars="200"/>
        <w:rPr>
          <w:rStyle w:val="6"/>
          <w:rFonts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1.普通高中教学质量评价</w:t>
      </w:r>
    </w:p>
    <w:p>
      <w:pPr>
        <w:pStyle w:val="3"/>
        <w:widowControl/>
        <w:spacing w:before="0" w:beforeAutospacing="0" w:after="0" w:afterAutospacing="0" w:line="560" w:lineRule="exact"/>
        <w:ind w:firstLine="640" w:firstLineChars="200"/>
        <w:rPr>
          <w:rStyle w:val="6"/>
          <w:rFonts w:ascii="仿宋_GB2312" w:hAnsi="仿宋_GB2312" w:eastAsia="仿宋_GB2312" w:cs="仿宋_GB2312"/>
          <w:b w:val="0"/>
          <w:color w:val="000000"/>
          <w:sz w:val="32"/>
          <w:szCs w:val="32"/>
        </w:rPr>
      </w:pPr>
      <w:r>
        <w:rPr>
          <w:rStyle w:val="6"/>
          <w:rFonts w:hint="eastAsia" w:ascii="仿宋_GB2312" w:hAnsi="仿宋_GB2312" w:eastAsia="仿宋_GB2312" w:cs="仿宋_GB2312"/>
          <w:b w:val="0"/>
          <w:color w:val="000000"/>
          <w:sz w:val="32"/>
          <w:szCs w:val="32"/>
        </w:rPr>
        <w:t>（1）普通高中入出口发展分计算办法</w:t>
      </w:r>
    </w:p>
    <w:p>
      <w:pPr>
        <w:pStyle w:val="3"/>
        <w:widowControl/>
        <w:spacing w:before="0" w:beforeAutospacing="0" w:after="0" w:afterAutospacing="0" w:line="560" w:lineRule="exact"/>
        <w:ind w:firstLine="640" w:firstLineChars="200"/>
        <w:rPr>
          <w:rStyle w:val="6"/>
          <w:rFonts w:ascii="仿宋_GB2312" w:hAnsi="仿宋_GB2312" w:eastAsia="仿宋_GB2312" w:cs="仿宋_GB2312"/>
          <w:b w:val="0"/>
          <w:bCs/>
          <w:color w:val="000000"/>
          <w:sz w:val="32"/>
          <w:szCs w:val="32"/>
        </w:rPr>
      </w:pPr>
      <w:r>
        <w:rPr>
          <w:rStyle w:val="6"/>
          <w:rFonts w:hint="eastAsia" w:ascii="仿宋_GB2312" w:hAnsi="仿宋_GB2312" w:eastAsia="仿宋_GB2312" w:cs="仿宋_GB2312"/>
          <w:b w:val="0"/>
          <w:bCs/>
          <w:color w:val="000000"/>
          <w:sz w:val="32"/>
          <w:szCs w:val="32"/>
        </w:rPr>
        <w:t>以每届高中毕业生的高考成绩和该届学生的中考成绩为基础，分别计算出高中</w:t>
      </w:r>
      <w:r>
        <w:rPr>
          <w:rStyle w:val="6"/>
          <w:rFonts w:hint="eastAsia" w:ascii="仿宋_GB2312" w:hAnsi="仿宋_GB2312" w:eastAsia="仿宋_GB2312" w:cs="仿宋_GB2312"/>
          <w:b w:val="0"/>
          <w:color w:val="000000"/>
          <w:sz w:val="32"/>
          <w:szCs w:val="32"/>
        </w:rPr>
        <w:t>学业水平</w:t>
      </w:r>
      <w:r>
        <w:rPr>
          <w:rStyle w:val="6"/>
          <w:rFonts w:hint="eastAsia" w:ascii="仿宋_GB2312" w:hAnsi="仿宋_GB2312" w:eastAsia="仿宋_GB2312" w:cs="仿宋_GB2312"/>
          <w:b w:val="0"/>
          <w:bCs/>
          <w:color w:val="000000"/>
          <w:sz w:val="32"/>
          <w:szCs w:val="32"/>
        </w:rPr>
        <w:t>完成分（S</w:t>
      </w:r>
      <w:r>
        <w:rPr>
          <w:rStyle w:val="6"/>
          <w:rFonts w:hint="eastAsia" w:ascii="仿宋_GB2312" w:hAnsi="仿宋_GB2312" w:eastAsia="仿宋_GB2312" w:cs="仿宋_GB2312"/>
          <w:b w:val="0"/>
          <w:bCs/>
          <w:color w:val="000000"/>
          <w:sz w:val="32"/>
          <w:szCs w:val="32"/>
          <w:vertAlign w:val="subscript"/>
        </w:rPr>
        <w:t>2</w:t>
      </w:r>
      <w:r>
        <w:rPr>
          <w:rStyle w:val="6"/>
          <w:rFonts w:hint="eastAsia" w:ascii="仿宋_GB2312" w:hAnsi="仿宋_GB2312" w:eastAsia="仿宋_GB2312" w:cs="仿宋_GB2312"/>
          <w:b w:val="0"/>
          <w:bCs/>
          <w:color w:val="000000"/>
          <w:sz w:val="32"/>
          <w:szCs w:val="32"/>
        </w:rPr>
        <w:t>）和高中</w:t>
      </w:r>
      <w:r>
        <w:rPr>
          <w:rStyle w:val="6"/>
          <w:rFonts w:hint="eastAsia" w:ascii="仿宋_GB2312" w:hAnsi="仿宋_GB2312" w:eastAsia="仿宋_GB2312" w:cs="仿宋_GB2312"/>
          <w:b w:val="0"/>
          <w:color w:val="000000"/>
          <w:sz w:val="32"/>
          <w:szCs w:val="32"/>
        </w:rPr>
        <w:t>学业水平</w:t>
      </w:r>
      <w:r>
        <w:rPr>
          <w:rStyle w:val="6"/>
          <w:rFonts w:hint="eastAsia" w:ascii="仿宋_GB2312" w:hAnsi="仿宋_GB2312" w:eastAsia="仿宋_GB2312" w:cs="仿宋_GB2312"/>
          <w:b w:val="0"/>
          <w:bCs/>
          <w:color w:val="000000"/>
          <w:sz w:val="32"/>
          <w:szCs w:val="32"/>
        </w:rPr>
        <w:t>基础分（S</w:t>
      </w:r>
      <w:r>
        <w:rPr>
          <w:rStyle w:val="6"/>
          <w:rFonts w:hint="eastAsia" w:ascii="仿宋_GB2312" w:hAnsi="仿宋_GB2312" w:eastAsia="仿宋_GB2312" w:cs="仿宋_GB2312"/>
          <w:b w:val="0"/>
          <w:bCs/>
          <w:color w:val="000000"/>
          <w:sz w:val="32"/>
          <w:szCs w:val="32"/>
          <w:vertAlign w:val="subscript"/>
        </w:rPr>
        <w:t>1</w:t>
      </w:r>
      <w:r>
        <w:rPr>
          <w:rStyle w:val="6"/>
          <w:rFonts w:hint="eastAsia" w:ascii="仿宋_GB2312" w:hAnsi="仿宋_GB2312" w:eastAsia="仿宋_GB2312" w:cs="仿宋_GB2312"/>
          <w:b w:val="0"/>
          <w:bCs/>
          <w:color w:val="000000"/>
          <w:sz w:val="32"/>
          <w:szCs w:val="32"/>
        </w:rPr>
        <w:t>），最后以S</w:t>
      </w:r>
      <w:r>
        <w:rPr>
          <w:rStyle w:val="6"/>
          <w:rFonts w:hint="eastAsia" w:ascii="仿宋_GB2312" w:hAnsi="仿宋_GB2312" w:eastAsia="仿宋_GB2312" w:cs="仿宋_GB2312"/>
          <w:b w:val="0"/>
          <w:bCs/>
          <w:color w:val="000000"/>
          <w:sz w:val="32"/>
          <w:szCs w:val="32"/>
          <w:vertAlign w:val="subscript"/>
        </w:rPr>
        <w:t>2</w:t>
      </w:r>
      <w:r>
        <w:rPr>
          <w:rStyle w:val="6"/>
          <w:rFonts w:hint="eastAsia" w:ascii="仿宋_GB2312" w:hAnsi="仿宋_GB2312" w:eastAsia="仿宋_GB2312" w:cs="仿宋_GB2312"/>
          <w:b w:val="0"/>
          <w:bCs/>
          <w:color w:val="000000"/>
          <w:sz w:val="32"/>
          <w:szCs w:val="32"/>
        </w:rPr>
        <w:t>减S</w:t>
      </w:r>
      <w:r>
        <w:rPr>
          <w:rStyle w:val="6"/>
          <w:rFonts w:hint="eastAsia" w:ascii="仿宋_GB2312" w:hAnsi="仿宋_GB2312" w:eastAsia="仿宋_GB2312" w:cs="仿宋_GB2312"/>
          <w:b w:val="0"/>
          <w:bCs/>
          <w:color w:val="000000"/>
          <w:sz w:val="32"/>
          <w:szCs w:val="32"/>
          <w:vertAlign w:val="subscript"/>
        </w:rPr>
        <w:t>1</w:t>
      </w:r>
      <w:r>
        <w:rPr>
          <w:rStyle w:val="6"/>
          <w:rFonts w:hint="eastAsia" w:ascii="仿宋_GB2312" w:hAnsi="仿宋_GB2312" w:eastAsia="仿宋_GB2312" w:cs="仿宋_GB2312"/>
          <w:b w:val="0"/>
          <w:bCs/>
          <w:color w:val="000000"/>
          <w:sz w:val="32"/>
          <w:szCs w:val="32"/>
        </w:rPr>
        <w:t>求出高中入出口发展分（S）。</w:t>
      </w:r>
    </w:p>
    <w:p>
      <w:pPr>
        <w:pStyle w:val="3"/>
        <w:widowControl/>
        <w:spacing w:before="0" w:beforeAutospacing="0" w:after="0" w:afterAutospacing="0" w:line="560" w:lineRule="exact"/>
        <w:ind w:firstLine="640" w:firstLineChars="200"/>
        <w:rPr>
          <w:rFonts w:ascii="仿宋_GB2312" w:hAnsi="仿宋_GB2312" w:eastAsia="仿宋_GB2312" w:cs="仿宋_GB2312"/>
          <w:b/>
          <w:sz w:val="32"/>
          <w:szCs w:val="32"/>
        </w:rPr>
      </w:pPr>
      <w:r>
        <w:rPr>
          <w:rStyle w:val="6"/>
          <w:rFonts w:hint="eastAsia" w:ascii="仿宋_GB2312" w:hAnsi="仿宋_GB2312" w:eastAsia="仿宋_GB2312" w:cs="仿宋_GB2312"/>
          <w:b w:val="0"/>
          <w:color w:val="000000"/>
          <w:sz w:val="32"/>
          <w:szCs w:val="32"/>
        </w:rPr>
        <w:t>A.高中学业水平基础分（S</w:t>
      </w:r>
      <w:r>
        <w:rPr>
          <w:rStyle w:val="6"/>
          <w:rFonts w:hint="eastAsia" w:ascii="仿宋_GB2312" w:hAnsi="仿宋_GB2312" w:eastAsia="仿宋_GB2312" w:cs="仿宋_GB2312"/>
          <w:b w:val="0"/>
          <w:color w:val="000000"/>
          <w:sz w:val="32"/>
          <w:szCs w:val="32"/>
          <w:vertAlign w:val="subscript"/>
        </w:rPr>
        <w:t>1</w:t>
      </w:r>
      <w:r>
        <w:rPr>
          <w:rStyle w:val="6"/>
          <w:rFonts w:hint="eastAsia" w:ascii="仿宋_GB2312" w:hAnsi="仿宋_GB2312" w:eastAsia="仿宋_GB2312" w:cs="仿宋_GB2312"/>
          <w:b w:val="0"/>
          <w:color w:val="000000"/>
          <w:sz w:val="32"/>
          <w:szCs w:val="32"/>
        </w:rPr>
        <w:t>）计算办法。</w:t>
      </w:r>
    </w:p>
    <w:p>
      <w:pPr>
        <w:pStyle w:val="3"/>
        <w:widowControl/>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以学校为单位，分别计算高中学业水平基础分（S</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）。以全县该届高中毕业生高一入学中考成绩（不含体育）由高到低排序，并将总分按10%、25%、30%、25%、10%的比例分为A、B、C、D、E五档，分别统计各校学生进入全县A档学生数（a</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）、B档学生数（b</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）、C档学生数（c</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）、D档学生数（d</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）、E档学生数（e</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）（无中考成绩的学生当作C档），A、B、C、D、E各档人数分别乘系数9、8、7、6、4然后求和，所得数除以该校该年级学生总数（N</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）再乘以10，再加上各计分学科T标准分（T</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=70+15Z）之和，计算公式如下：</w:t>
      </w:r>
    </w:p>
    <w:p>
      <w:pPr>
        <w:pStyle w:val="3"/>
        <w:widowControl/>
        <w:spacing w:beforeAutospacing="0" w:afterAutospacing="0" w:line="600" w:lineRule="exact"/>
        <w:ind w:firstLine="640" w:firstLineChars="200"/>
        <w:rPr>
          <w:rFonts w:ascii="仿宋_GB2312" w:hAnsi="仿宋_GB2312" w:eastAsia="仿宋_GB2312" w:cs="仿宋_GB2312"/>
          <w:color w:val="000000"/>
          <w:sz w:val="32"/>
          <w:szCs w:val="32"/>
          <w:vertAlign w:val="subscript"/>
        </w:rPr>
      </w:pPr>
      <w:r>
        <w:rPr>
          <w:rFonts w:hint="eastAsia" w:ascii="仿宋_GB2312" w:hAnsi="仿宋_GB2312" w:eastAsia="仿宋_GB2312" w:cs="仿宋_GB2312"/>
          <w:color w:val="000000"/>
          <w:position w:val="-30"/>
          <w:sz w:val="32"/>
          <w:szCs w:val="32"/>
          <w:vertAlign w:val="subscript"/>
        </w:rPr>
        <w:object>
          <v:shape id="_x0000_i1025" o:spt="75" type="#_x0000_t75" style="height:48pt;width:313.5pt;" o:ole="t" filled="f" o:preferrelative="t" stroked="f" coordsize="21600,21600">
            <v:path/>
            <v:fill on="f" focussize="0,0"/>
            <v:stroke on="f" joinstyle="miter"/>
            <v:imagedata r:id="rId7" o:title=""/>
            <o:lock v:ext="edit" aspectratio="t"/>
            <w10:wrap type="none"/>
            <w10:anchorlock/>
          </v:shape>
          <o:OLEObject Type="Embed" ProgID="Equations" ShapeID="_x0000_i1025" DrawAspect="Content" ObjectID="_1468075725" r:id="rId6">
            <o:LockedField>false</o:LockedField>
          </o:OLEObject>
        </w:object>
      </w:r>
    </w:p>
    <w:p>
      <w:pPr>
        <w:pStyle w:val="3"/>
        <w:widowControl/>
        <w:spacing w:before="0" w:beforeAutospacing="0" w:after="0" w:afterAutospacing="0" w:line="600" w:lineRule="exact"/>
        <w:ind w:firstLine="640" w:firstLineChars="200"/>
        <w:rPr>
          <w:rStyle w:val="6"/>
          <w:rFonts w:ascii="仿宋_GB2312" w:hAnsi="仿宋_GB2312" w:eastAsia="仿宋_GB2312" w:cs="仿宋_GB2312"/>
          <w:b w:val="0"/>
          <w:color w:val="000000"/>
          <w:sz w:val="32"/>
          <w:szCs w:val="32"/>
        </w:rPr>
      </w:pPr>
      <w:r>
        <w:rPr>
          <w:rStyle w:val="6"/>
          <w:rFonts w:hint="eastAsia" w:ascii="仿宋_GB2312" w:hAnsi="仿宋_GB2312" w:eastAsia="仿宋_GB2312" w:cs="仿宋_GB2312"/>
          <w:b w:val="0"/>
          <w:color w:val="000000"/>
          <w:sz w:val="32"/>
          <w:szCs w:val="32"/>
        </w:rPr>
        <w:t>B.高中学业水平完成分（S</w:t>
      </w:r>
      <w:r>
        <w:rPr>
          <w:rStyle w:val="6"/>
          <w:rFonts w:hint="eastAsia" w:ascii="仿宋_GB2312" w:hAnsi="仿宋_GB2312" w:eastAsia="仿宋_GB2312" w:cs="仿宋_GB2312"/>
          <w:b w:val="0"/>
          <w:color w:val="000000"/>
          <w:sz w:val="32"/>
          <w:szCs w:val="32"/>
          <w:vertAlign w:val="subscript"/>
        </w:rPr>
        <w:t>2</w:t>
      </w:r>
      <w:r>
        <w:rPr>
          <w:rStyle w:val="6"/>
          <w:rFonts w:hint="eastAsia" w:ascii="仿宋_GB2312" w:hAnsi="仿宋_GB2312" w:eastAsia="仿宋_GB2312" w:cs="仿宋_GB2312"/>
          <w:b w:val="0"/>
          <w:color w:val="000000"/>
          <w:sz w:val="32"/>
          <w:szCs w:val="32"/>
        </w:rPr>
        <w:t>）的计算办法。</w:t>
      </w:r>
    </w:p>
    <w:p>
      <w:pPr>
        <w:pStyle w:val="3"/>
        <w:widowControl/>
        <w:spacing w:before="0" w:beforeAutospacing="0" w:after="0" w:afterAutospacing="0" w:line="600" w:lineRule="exact"/>
        <w:ind w:firstLine="640" w:firstLineChars="200"/>
        <w:rPr>
          <w:rFonts w:ascii="仿宋_GB2312" w:hAnsi="仿宋_GB2312" w:eastAsia="仿宋_GB2312" w:cs="仿宋_GB2312"/>
          <w:color w:val="000000"/>
          <w:sz w:val="32"/>
          <w:szCs w:val="32"/>
        </w:rPr>
      </w:pPr>
      <w:r>
        <w:rPr>
          <w:rStyle w:val="6"/>
          <w:rFonts w:hint="eastAsia" w:ascii="仿宋_GB2312" w:hAnsi="仿宋_GB2312" w:eastAsia="仿宋_GB2312" w:cs="仿宋_GB2312"/>
          <w:b w:val="0"/>
          <w:color w:val="000000"/>
          <w:sz w:val="32"/>
          <w:szCs w:val="32"/>
        </w:rPr>
        <w:t>按以上“高中学业水平基础分（S</w:t>
      </w:r>
      <w:r>
        <w:rPr>
          <w:rStyle w:val="6"/>
          <w:rFonts w:hint="eastAsia" w:ascii="仿宋_GB2312" w:hAnsi="仿宋_GB2312" w:eastAsia="仿宋_GB2312" w:cs="仿宋_GB2312"/>
          <w:b w:val="0"/>
          <w:color w:val="000000"/>
          <w:sz w:val="32"/>
          <w:szCs w:val="32"/>
          <w:vertAlign w:val="subscript"/>
        </w:rPr>
        <w:t>1</w:t>
      </w:r>
      <w:r>
        <w:rPr>
          <w:rStyle w:val="6"/>
          <w:rFonts w:hint="eastAsia" w:ascii="仿宋_GB2312" w:hAnsi="仿宋_GB2312" w:eastAsia="仿宋_GB2312" w:cs="仿宋_GB2312"/>
          <w:b w:val="0"/>
          <w:color w:val="000000"/>
          <w:sz w:val="32"/>
          <w:szCs w:val="32"/>
        </w:rPr>
        <w:t>）的计算办法”，以高考总分成绩，计算各校高中学业水平完成分（S</w:t>
      </w:r>
      <w:r>
        <w:rPr>
          <w:rStyle w:val="6"/>
          <w:rFonts w:hint="eastAsia" w:ascii="仿宋_GB2312" w:hAnsi="仿宋_GB2312" w:eastAsia="仿宋_GB2312" w:cs="仿宋_GB2312"/>
          <w:b w:val="0"/>
          <w:color w:val="000000"/>
          <w:sz w:val="32"/>
          <w:szCs w:val="32"/>
          <w:vertAlign w:val="subscript"/>
        </w:rPr>
        <w:t>2</w:t>
      </w:r>
      <w:r>
        <w:rPr>
          <w:rStyle w:val="6"/>
          <w:rFonts w:hint="eastAsia" w:ascii="仿宋_GB2312" w:hAnsi="仿宋_GB2312" w:eastAsia="仿宋_GB2312" w:cs="仿宋_GB2312"/>
          <w:b w:val="0"/>
          <w:color w:val="000000"/>
          <w:sz w:val="32"/>
          <w:szCs w:val="32"/>
        </w:rPr>
        <w:t>）。</w:t>
      </w:r>
    </w:p>
    <w:p>
      <w:pPr>
        <w:pStyle w:val="3"/>
        <w:widowControl/>
        <w:spacing w:beforeAutospacing="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position w:val="-30"/>
          <w:sz w:val="32"/>
          <w:szCs w:val="32"/>
          <w:vertAlign w:val="subscript"/>
        </w:rPr>
        <w:object>
          <v:shape id="_x0000_i1026" o:spt="75" type="#_x0000_t75" style="height:45.75pt;width:313.5pt;" o:ole="t" filled="f" o:preferrelative="t" stroked="f" coordsize="21600,21600">
            <v:path/>
            <v:fill on="f" focussize="0,0"/>
            <v:stroke on="f" joinstyle="miter"/>
            <v:imagedata r:id="rId9" o:title=""/>
            <o:lock v:ext="edit" aspectratio="t"/>
            <w10:wrap type="none"/>
            <w10:anchorlock/>
          </v:shape>
          <o:OLEObject Type="Embed" ProgID="Equations" ShapeID="_x0000_i1026" DrawAspect="Content" ObjectID="_1468075726" r:id="rId8">
            <o:LockedField>false</o:LockedField>
          </o:OLEObject>
        </w:object>
      </w:r>
    </w:p>
    <w:p>
      <w:pPr>
        <w:pStyle w:val="3"/>
        <w:widowControl/>
        <w:spacing w:before="0" w:beforeAutospacing="0" w:after="0" w:afterAutospacing="0" w:line="60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注：T</w:t>
      </w:r>
      <w:r>
        <w:rPr>
          <w:rFonts w:hint="eastAsia" w:ascii="楷体" w:hAnsi="楷体" w:eastAsia="楷体" w:cs="楷体"/>
          <w:color w:val="000000"/>
          <w:sz w:val="28"/>
          <w:szCs w:val="28"/>
          <w:vertAlign w:val="subscript"/>
        </w:rPr>
        <w:t>n</w:t>
      </w:r>
      <w:r>
        <w:rPr>
          <w:rFonts w:hint="eastAsia" w:ascii="楷体" w:hAnsi="楷体" w:eastAsia="楷体" w:cs="楷体"/>
          <w:color w:val="000000"/>
          <w:sz w:val="28"/>
          <w:szCs w:val="28"/>
        </w:rPr>
        <w:t>为大标准分，Z为标准分（下同），Z的计算按传统标准分的计算方法进行计算，即</w:t>
      </w:r>
      <w:r>
        <w:rPr>
          <w:rFonts w:hint="eastAsia" w:ascii="楷体" w:hAnsi="楷体" w:eastAsia="楷体" w:cs="楷体"/>
          <w:color w:val="000000"/>
          <w:position w:val="-24"/>
          <w:sz w:val="28"/>
          <w:szCs w:val="28"/>
        </w:rPr>
        <w:object>
          <v:shape id="_x0000_i1027" o:spt="75" type="#_x0000_t75" style="height:33pt;width:57pt;" o:ole="t" filled="f" o:preferrelative="t" stroked="f" coordsize="21600,21600">
            <v:path/>
            <v:fill on="f" focussize="0,0"/>
            <v:stroke on="f" joinstyle="miter"/>
            <v:imagedata r:id="rId11" o:title=""/>
            <o:lock v:ext="edit" aspectratio="t"/>
            <w10:wrap type="none"/>
            <w10:anchorlock/>
          </v:shape>
          <o:OLEObject Type="Embed" ProgID="Equations" ShapeID="_x0000_i1027" DrawAspect="Content" ObjectID="_1468075727" r:id="rId10">
            <o:LockedField>false</o:LockedField>
          </o:OLEObject>
        </w:object>
      </w:r>
      <w:r>
        <w:rPr>
          <w:rFonts w:hint="eastAsia" w:ascii="楷体" w:hAnsi="楷体" w:eastAsia="楷体" w:cs="楷体"/>
          <w:color w:val="000000"/>
          <w:sz w:val="28"/>
          <w:szCs w:val="28"/>
        </w:rPr>
        <w:t>，X为该生得分，</w:t>
      </w:r>
      <w:r>
        <w:rPr>
          <w:rFonts w:hint="eastAsia" w:ascii="楷体" w:hAnsi="楷体" w:eastAsia="楷体" w:cs="楷体"/>
          <w:color w:val="000000"/>
          <w:position w:val="-4"/>
          <w:sz w:val="28"/>
          <w:szCs w:val="28"/>
        </w:rPr>
        <w:object>
          <v:shape id="_x0000_i1028" o:spt="75" type="#_x0000_t75" style="height:15.75pt;width:14.25pt;" o:ole="t" filled="f" o:preferrelative="t" stroked="f" coordsize="21600,21600">
            <v:path/>
            <v:fill on="f" focussize="0,0"/>
            <v:stroke on="f" joinstyle="miter"/>
            <v:imagedata r:id="rId13" o:title=""/>
            <o:lock v:ext="edit" aspectratio="t"/>
            <w10:wrap type="none"/>
            <w10:anchorlock/>
          </v:shape>
          <o:OLEObject Type="Embed" ProgID="Equations" ShapeID="_x0000_i1028" DrawAspect="Content" ObjectID="_1468075728" r:id="rId12">
            <o:LockedField>false</o:LockedField>
          </o:OLEObject>
        </w:object>
      </w:r>
      <w:r>
        <w:rPr>
          <w:rFonts w:hint="eastAsia" w:ascii="楷体" w:hAnsi="楷体" w:eastAsia="楷体" w:cs="楷体"/>
          <w:color w:val="000000"/>
          <w:sz w:val="28"/>
          <w:szCs w:val="28"/>
        </w:rPr>
        <w:t>为全县平均分，S为全县标准差，全体学生的标准分取平均值即得到该校的平均标准分。辍学或未参加高考的学生高考成绩取全县后5%的平均分作为其高考成绩纳入计算。</w:t>
      </w:r>
    </w:p>
    <w:p>
      <w:pPr>
        <w:pStyle w:val="3"/>
        <w:widowControl/>
        <w:spacing w:before="0" w:beforeAutospacing="0" w:after="0" w:afterAutospacing="0"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（2）高中毕业生学业水平评价（加分项）</w:t>
      </w:r>
    </w:p>
    <w:p>
      <w:pPr>
        <w:pStyle w:val="3"/>
        <w:widowControl/>
        <w:spacing w:before="0" w:beforeAutospacing="0" w:after="0" w:afterAutospacing="0" w:line="600" w:lineRule="exact"/>
        <w:ind w:firstLine="640" w:firstLineChars="200"/>
        <w:rPr>
          <w:rStyle w:val="6"/>
          <w:rFonts w:ascii="仿宋_GB2312" w:hAnsi="仿宋_GB2312" w:eastAsia="仿宋_GB2312" w:cs="仿宋_GB2312"/>
          <w:b w:val="0"/>
          <w:color w:val="000000"/>
          <w:sz w:val="32"/>
          <w:szCs w:val="32"/>
        </w:rPr>
      </w:pPr>
      <w:r>
        <w:rPr>
          <w:rStyle w:val="6"/>
          <w:rFonts w:hint="eastAsia" w:ascii="仿宋_GB2312" w:hAnsi="仿宋_GB2312" w:eastAsia="仿宋_GB2312" w:cs="仿宋_GB2312"/>
          <w:b w:val="0"/>
          <w:color w:val="000000"/>
          <w:sz w:val="32"/>
          <w:szCs w:val="32"/>
        </w:rPr>
        <w:t>高中毕业生学业水平评价考核是独立于发展分（S）之外的加分项，旨在调动各校培养优秀学生的积极性，营造全县高中整体提升和高端生培养并举的局面。本项考核分两个方面：</w:t>
      </w:r>
    </w:p>
    <w:p>
      <w:pPr>
        <w:pStyle w:val="3"/>
        <w:widowControl/>
        <w:spacing w:before="0" w:beforeAutospacing="0" w:after="0" w:afterAutospacing="0" w:line="600" w:lineRule="exact"/>
        <w:ind w:firstLine="640" w:firstLineChars="200"/>
        <w:rPr>
          <w:rStyle w:val="6"/>
          <w:rFonts w:hint="eastAsia" w:ascii="仿宋_GB2312" w:hAnsi="仿宋_GB2312" w:eastAsia="仿宋_GB2312" w:cs="仿宋_GB2312"/>
          <w:b w:val="0"/>
          <w:color w:val="000000"/>
          <w:sz w:val="32"/>
          <w:szCs w:val="32"/>
        </w:rPr>
      </w:pPr>
      <w:r>
        <w:rPr>
          <w:rStyle w:val="6"/>
          <w:rFonts w:hint="eastAsia" w:ascii="仿宋_GB2312" w:hAnsi="仿宋_GB2312" w:eastAsia="仿宋_GB2312" w:cs="仿宋_GB2312"/>
          <w:b w:val="0"/>
          <w:color w:val="000000"/>
          <w:sz w:val="32"/>
          <w:szCs w:val="32"/>
        </w:rPr>
        <w:t>卓越学生奖。本项指标仅考核640分以上学生的绝对人数，不参考入口分，不设置入口指标。按640分以上学生绝对人数按2分/生在该校的教学质量考核总分（折算前）中进行加分，上不封顶。</w:t>
      </w:r>
    </w:p>
    <w:p>
      <w:pPr>
        <w:pStyle w:val="3"/>
        <w:widowControl/>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本科上线指标奖。</w:t>
      </w:r>
      <w:r>
        <w:rPr>
          <w:rFonts w:hint="eastAsia" w:ascii="仿宋_GB2312" w:hAnsi="仿宋_GB2312" w:eastAsia="仿宋_GB2312" w:cs="仿宋_GB2312"/>
          <w:color w:val="000000"/>
          <w:sz w:val="32"/>
          <w:szCs w:val="32"/>
        </w:rPr>
        <w:t>以市教育局基教处下达的“出入口”预测指标为依据，划定各校本科上线指标，每超额完成1人在该校的教学质量考核总分</w:t>
      </w:r>
      <w:r>
        <w:rPr>
          <w:rStyle w:val="6"/>
          <w:rFonts w:hint="eastAsia" w:ascii="仿宋_GB2312" w:hAnsi="仿宋_GB2312" w:eastAsia="仿宋_GB2312" w:cs="仿宋_GB2312"/>
          <w:b w:val="0"/>
          <w:color w:val="000000"/>
          <w:sz w:val="32"/>
          <w:szCs w:val="32"/>
        </w:rPr>
        <w:t>（折算前）</w:t>
      </w:r>
      <w:r>
        <w:rPr>
          <w:rFonts w:hint="eastAsia" w:ascii="仿宋_GB2312" w:hAnsi="仿宋_GB2312" w:eastAsia="仿宋_GB2312" w:cs="仿宋_GB2312"/>
          <w:color w:val="000000"/>
          <w:sz w:val="32"/>
          <w:szCs w:val="32"/>
        </w:rPr>
        <w:t>中加0.5分，封顶10分。</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sz w:val="32"/>
          <w:szCs w:val="32"/>
        </w:rPr>
      </w:pPr>
      <w:r>
        <w:rPr>
          <w:rStyle w:val="6"/>
          <w:rFonts w:hint="eastAsia" w:ascii="仿宋_GB2312" w:hAnsi="仿宋_GB2312" w:eastAsia="仿宋_GB2312" w:cs="仿宋_GB2312"/>
          <w:color w:val="000000"/>
          <w:sz w:val="32"/>
          <w:szCs w:val="32"/>
        </w:rPr>
        <w:t>2.初中教学质量评价</w:t>
      </w:r>
    </w:p>
    <w:p>
      <w:pPr>
        <w:pStyle w:val="3"/>
        <w:widowControl/>
        <w:wordWrap w:val="0"/>
        <w:spacing w:before="0" w:beforeAutospacing="0" w:after="0" w:afterAutospacing="0" w:line="560" w:lineRule="exact"/>
        <w:ind w:firstLine="640" w:firstLineChars="200"/>
        <w:rPr>
          <w:rStyle w:val="6"/>
          <w:rFonts w:ascii="仿宋_GB2312" w:hAnsi="仿宋_GB2312" w:eastAsia="仿宋_GB2312" w:cs="仿宋_GB2312"/>
          <w:b w:val="0"/>
          <w:color w:val="000000"/>
          <w:sz w:val="32"/>
          <w:szCs w:val="32"/>
        </w:rPr>
      </w:pPr>
      <w:r>
        <w:rPr>
          <w:rStyle w:val="6"/>
          <w:rFonts w:hint="eastAsia" w:ascii="仿宋_GB2312" w:hAnsi="仿宋_GB2312" w:eastAsia="仿宋_GB2312" w:cs="仿宋_GB2312"/>
          <w:b w:val="0"/>
          <w:color w:val="000000"/>
          <w:sz w:val="32"/>
          <w:szCs w:val="32"/>
        </w:rPr>
        <w:t>（1）初中入出口发展分（权重70%）计算办法</w:t>
      </w:r>
    </w:p>
    <w:p>
      <w:pPr>
        <w:pStyle w:val="3"/>
        <w:widowControl/>
        <w:wordWrap w:val="0"/>
        <w:spacing w:before="0" w:beforeAutospacing="0" w:after="0" w:afterAutospacing="0" w:line="560" w:lineRule="exact"/>
        <w:ind w:firstLine="640" w:firstLineChars="200"/>
        <w:rPr>
          <w:rStyle w:val="6"/>
          <w:rFonts w:ascii="仿宋_GB2312" w:hAnsi="仿宋_GB2312" w:eastAsia="仿宋_GB2312" w:cs="仿宋_GB2312"/>
          <w:b w:val="0"/>
          <w:bCs/>
          <w:color w:val="000000"/>
          <w:sz w:val="32"/>
          <w:szCs w:val="32"/>
        </w:rPr>
      </w:pPr>
      <w:r>
        <w:rPr>
          <w:rStyle w:val="6"/>
          <w:rFonts w:hint="eastAsia" w:ascii="仿宋_GB2312" w:hAnsi="仿宋_GB2312" w:eastAsia="仿宋_GB2312" w:cs="仿宋_GB2312"/>
          <w:b w:val="0"/>
          <w:bCs/>
          <w:color w:val="000000"/>
          <w:sz w:val="32"/>
          <w:szCs w:val="32"/>
        </w:rPr>
        <w:t>以每届初中毕业生的中考成绩和该届学生的小升初成绩为基础，分别计算出初中学业水平完成分（S</w:t>
      </w:r>
      <w:r>
        <w:rPr>
          <w:rStyle w:val="6"/>
          <w:rFonts w:hint="eastAsia" w:ascii="仿宋_GB2312" w:hAnsi="仿宋_GB2312" w:eastAsia="仿宋_GB2312" w:cs="仿宋_GB2312"/>
          <w:b w:val="0"/>
          <w:bCs/>
          <w:color w:val="000000"/>
          <w:sz w:val="32"/>
          <w:szCs w:val="32"/>
          <w:vertAlign w:val="subscript"/>
        </w:rPr>
        <w:t>2</w:t>
      </w:r>
      <w:r>
        <w:rPr>
          <w:rStyle w:val="6"/>
          <w:rFonts w:hint="eastAsia" w:ascii="仿宋_GB2312" w:hAnsi="仿宋_GB2312" w:eastAsia="仿宋_GB2312" w:cs="仿宋_GB2312"/>
          <w:b w:val="0"/>
          <w:bCs/>
          <w:color w:val="000000"/>
          <w:sz w:val="32"/>
          <w:szCs w:val="32"/>
        </w:rPr>
        <w:t>）和初中学业水平基础分（S</w:t>
      </w:r>
      <w:r>
        <w:rPr>
          <w:rStyle w:val="6"/>
          <w:rFonts w:hint="eastAsia" w:ascii="仿宋_GB2312" w:hAnsi="仿宋_GB2312" w:eastAsia="仿宋_GB2312" w:cs="仿宋_GB2312"/>
          <w:b w:val="0"/>
          <w:bCs/>
          <w:color w:val="000000"/>
          <w:sz w:val="32"/>
          <w:szCs w:val="32"/>
          <w:vertAlign w:val="subscript"/>
        </w:rPr>
        <w:t>1</w:t>
      </w:r>
      <w:r>
        <w:rPr>
          <w:rStyle w:val="6"/>
          <w:rFonts w:hint="eastAsia" w:ascii="仿宋_GB2312" w:hAnsi="仿宋_GB2312" w:eastAsia="仿宋_GB2312" w:cs="仿宋_GB2312"/>
          <w:b w:val="0"/>
          <w:bCs/>
          <w:color w:val="000000"/>
          <w:sz w:val="32"/>
          <w:szCs w:val="32"/>
        </w:rPr>
        <w:t>），最后以S</w:t>
      </w:r>
      <w:r>
        <w:rPr>
          <w:rStyle w:val="6"/>
          <w:rFonts w:hint="eastAsia" w:ascii="仿宋_GB2312" w:hAnsi="仿宋_GB2312" w:eastAsia="仿宋_GB2312" w:cs="仿宋_GB2312"/>
          <w:b w:val="0"/>
          <w:bCs/>
          <w:color w:val="000000"/>
          <w:sz w:val="32"/>
          <w:szCs w:val="32"/>
          <w:vertAlign w:val="subscript"/>
        </w:rPr>
        <w:t>2</w:t>
      </w:r>
      <w:r>
        <w:rPr>
          <w:rStyle w:val="6"/>
          <w:rFonts w:hint="eastAsia" w:ascii="仿宋_GB2312" w:hAnsi="仿宋_GB2312" w:eastAsia="仿宋_GB2312" w:cs="仿宋_GB2312"/>
          <w:b w:val="0"/>
          <w:bCs/>
          <w:color w:val="000000"/>
          <w:sz w:val="32"/>
          <w:szCs w:val="32"/>
        </w:rPr>
        <w:t>减S</w:t>
      </w:r>
      <w:r>
        <w:rPr>
          <w:rStyle w:val="6"/>
          <w:rFonts w:hint="eastAsia" w:ascii="仿宋_GB2312" w:hAnsi="仿宋_GB2312" w:eastAsia="仿宋_GB2312" w:cs="仿宋_GB2312"/>
          <w:b w:val="0"/>
          <w:bCs/>
          <w:color w:val="000000"/>
          <w:sz w:val="32"/>
          <w:szCs w:val="32"/>
          <w:vertAlign w:val="subscript"/>
        </w:rPr>
        <w:t>1</w:t>
      </w:r>
      <w:r>
        <w:rPr>
          <w:rStyle w:val="6"/>
          <w:rFonts w:hint="eastAsia" w:ascii="仿宋_GB2312" w:hAnsi="仿宋_GB2312" w:eastAsia="仿宋_GB2312" w:cs="仿宋_GB2312"/>
          <w:b w:val="0"/>
          <w:bCs/>
          <w:color w:val="000000"/>
          <w:sz w:val="32"/>
          <w:szCs w:val="32"/>
        </w:rPr>
        <w:t>求出初中入出口发展分（S）。</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sz w:val="32"/>
          <w:szCs w:val="32"/>
        </w:rPr>
      </w:pPr>
      <w:r>
        <w:rPr>
          <w:rStyle w:val="6"/>
          <w:rFonts w:hint="eastAsia" w:ascii="仿宋_GB2312" w:hAnsi="仿宋_GB2312" w:eastAsia="仿宋_GB2312" w:cs="仿宋_GB2312"/>
          <w:b w:val="0"/>
          <w:color w:val="000000"/>
          <w:sz w:val="32"/>
          <w:szCs w:val="32"/>
        </w:rPr>
        <w:t>A.初中</w:t>
      </w:r>
      <w:r>
        <w:rPr>
          <w:rStyle w:val="6"/>
          <w:rFonts w:hint="eastAsia" w:ascii="仿宋_GB2312" w:hAnsi="仿宋_GB2312" w:eastAsia="仿宋_GB2312" w:cs="仿宋_GB2312"/>
          <w:b w:val="0"/>
          <w:bCs/>
          <w:color w:val="000000"/>
          <w:sz w:val="32"/>
          <w:szCs w:val="32"/>
        </w:rPr>
        <w:t>学业水平</w:t>
      </w:r>
      <w:r>
        <w:rPr>
          <w:rStyle w:val="6"/>
          <w:rFonts w:hint="eastAsia" w:ascii="仿宋_GB2312" w:hAnsi="仿宋_GB2312" w:eastAsia="仿宋_GB2312" w:cs="仿宋_GB2312"/>
          <w:b w:val="0"/>
          <w:color w:val="000000"/>
          <w:sz w:val="32"/>
          <w:szCs w:val="32"/>
        </w:rPr>
        <w:t>基础分（S</w:t>
      </w:r>
      <w:r>
        <w:rPr>
          <w:rStyle w:val="6"/>
          <w:rFonts w:hint="eastAsia" w:ascii="仿宋_GB2312" w:hAnsi="仿宋_GB2312" w:eastAsia="仿宋_GB2312" w:cs="仿宋_GB2312"/>
          <w:b w:val="0"/>
          <w:color w:val="000000"/>
          <w:sz w:val="32"/>
          <w:szCs w:val="32"/>
          <w:vertAlign w:val="subscript"/>
        </w:rPr>
        <w:t>1</w:t>
      </w:r>
      <w:r>
        <w:rPr>
          <w:rStyle w:val="6"/>
          <w:rFonts w:hint="eastAsia" w:ascii="仿宋_GB2312" w:hAnsi="仿宋_GB2312" w:eastAsia="仿宋_GB2312" w:cs="仿宋_GB2312"/>
          <w:b w:val="0"/>
          <w:color w:val="000000"/>
          <w:sz w:val="32"/>
          <w:szCs w:val="32"/>
        </w:rPr>
        <w:t>）计算办法</w:t>
      </w:r>
      <w:r>
        <w:rPr>
          <w:rStyle w:val="6"/>
          <w:rFonts w:hint="eastAsia" w:ascii="仿宋_GB2312" w:hAnsi="仿宋_GB2312" w:eastAsia="仿宋_GB2312" w:cs="仿宋_GB2312"/>
          <w:color w:val="000000"/>
          <w:sz w:val="32"/>
          <w:szCs w:val="32"/>
        </w:rPr>
        <w:t>。</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以学校为单位，分别计算初中</w:t>
      </w:r>
      <w:r>
        <w:rPr>
          <w:rStyle w:val="6"/>
          <w:rFonts w:hint="eastAsia" w:ascii="仿宋_GB2312" w:hAnsi="仿宋_GB2312" w:eastAsia="仿宋_GB2312" w:cs="仿宋_GB2312"/>
          <w:b w:val="0"/>
          <w:bCs/>
          <w:color w:val="000000"/>
          <w:sz w:val="32"/>
          <w:szCs w:val="32"/>
        </w:rPr>
        <w:t>学业水平</w:t>
      </w:r>
      <w:r>
        <w:rPr>
          <w:rFonts w:hint="eastAsia" w:ascii="仿宋_GB2312" w:hAnsi="仿宋_GB2312" w:eastAsia="仿宋_GB2312" w:cs="仿宋_GB2312"/>
          <w:color w:val="000000"/>
          <w:sz w:val="32"/>
          <w:szCs w:val="32"/>
        </w:rPr>
        <w:t>基础分（S</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）。以全县小学毕业监测总分成绩为准由高到低排序，并将总分按10%、25%、30%、25%、10%的比例分为A、B、C、D、E五档，分别统计各校学生进入全县A档学生数（a</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）、B档学生数（b</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）、C档学生数（c</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）、D档学生数（d</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）、E档学生数（e</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）（无小学毕业成绩的学生当作C档），A、B、C、D、E各档人数分别乘系数9、8、7、6、4然后求和，所得数除以该校该年级学生总数（N</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）再乘以10，再加上各计分学科T标准分（T</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=70+15Z）之和，计算公式如下：</w:t>
      </w:r>
    </w:p>
    <w:p>
      <w:pPr>
        <w:pStyle w:val="3"/>
        <w:widowControl/>
        <w:wordWrap w:val="0"/>
        <w:spacing w:before="0" w:beforeAutospacing="0" w:after="0" w:afterAutospacing="0"/>
        <w:ind w:firstLine="640" w:firstLineChars="200"/>
        <w:rPr>
          <w:rFonts w:ascii="仿宋_GB2312" w:hAnsi="仿宋_GB2312" w:eastAsia="仿宋_GB2312" w:cs="仿宋_GB2312"/>
          <w:color w:val="000000"/>
          <w:position w:val="-30"/>
          <w:sz w:val="32"/>
          <w:szCs w:val="32"/>
          <w:vertAlign w:val="subscript"/>
        </w:rPr>
      </w:pPr>
      <w:r>
        <w:rPr>
          <w:rFonts w:hint="eastAsia" w:ascii="仿宋_GB2312" w:hAnsi="仿宋_GB2312" w:eastAsia="仿宋_GB2312" w:cs="仿宋_GB2312"/>
          <w:color w:val="000000"/>
          <w:position w:val="-30"/>
          <w:sz w:val="32"/>
          <w:szCs w:val="32"/>
          <w:vertAlign w:val="subscript"/>
        </w:rPr>
        <w:object>
          <v:shape id="_x0000_i1029" o:spt="75" type="#_x0000_t75" style="height:48pt;width:313.5pt;" o:ole="t" filled="f" o:preferrelative="t" stroked="f" coordsize="21600,21600">
            <v:path/>
            <v:fill on="f" focussize="0,0"/>
            <v:stroke on="f" joinstyle="miter"/>
            <v:imagedata r:id="rId7" o:title=""/>
            <o:lock v:ext="edit" aspectratio="t"/>
            <w10:wrap type="none"/>
            <w10:anchorlock/>
          </v:shape>
          <o:OLEObject Type="Embed" ProgID="Equations" ShapeID="_x0000_i1029" DrawAspect="Content" ObjectID="_1468075729" r:id="rId14">
            <o:LockedField>false</o:LockedField>
          </o:OLEObject>
        </w:objec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sz w:val="32"/>
          <w:szCs w:val="32"/>
        </w:rPr>
      </w:pPr>
      <w:r>
        <w:rPr>
          <w:rStyle w:val="6"/>
          <w:rFonts w:hint="eastAsia" w:ascii="仿宋_GB2312" w:hAnsi="仿宋_GB2312" w:eastAsia="仿宋_GB2312" w:cs="仿宋_GB2312"/>
          <w:b w:val="0"/>
          <w:color w:val="000000"/>
          <w:sz w:val="32"/>
          <w:szCs w:val="32"/>
        </w:rPr>
        <w:t>B.初中</w:t>
      </w:r>
      <w:r>
        <w:rPr>
          <w:rStyle w:val="6"/>
          <w:rFonts w:hint="eastAsia" w:ascii="仿宋_GB2312" w:hAnsi="仿宋_GB2312" w:eastAsia="仿宋_GB2312" w:cs="仿宋_GB2312"/>
          <w:b w:val="0"/>
          <w:bCs/>
          <w:color w:val="000000"/>
          <w:sz w:val="32"/>
          <w:szCs w:val="32"/>
        </w:rPr>
        <w:t>学业水平</w:t>
      </w:r>
      <w:r>
        <w:rPr>
          <w:rStyle w:val="6"/>
          <w:rFonts w:hint="eastAsia" w:ascii="仿宋_GB2312" w:hAnsi="仿宋_GB2312" w:eastAsia="仿宋_GB2312" w:cs="仿宋_GB2312"/>
          <w:b w:val="0"/>
          <w:color w:val="000000"/>
          <w:sz w:val="32"/>
          <w:szCs w:val="32"/>
        </w:rPr>
        <w:t>完成分（S</w:t>
      </w:r>
      <w:r>
        <w:rPr>
          <w:rStyle w:val="6"/>
          <w:rFonts w:hint="eastAsia" w:ascii="仿宋_GB2312" w:hAnsi="仿宋_GB2312" w:eastAsia="仿宋_GB2312" w:cs="仿宋_GB2312"/>
          <w:b w:val="0"/>
          <w:color w:val="000000"/>
          <w:sz w:val="32"/>
          <w:szCs w:val="32"/>
          <w:vertAlign w:val="subscript"/>
        </w:rPr>
        <w:t>2</w:t>
      </w:r>
      <w:r>
        <w:rPr>
          <w:rStyle w:val="6"/>
          <w:rFonts w:hint="eastAsia" w:ascii="仿宋_GB2312" w:hAnsi="仿宋_GB2312" w:eastAsia="仿宋_GB2312" w:cs="仿宋_GB2312"/>
          <w:b w:val="0"/>
          <w:color w:val="000000"/>
          <w:sz w:val="32"/>
          <w:szCs w:val="32"/>
        </w:rPr>
        <w:t>）的计算办法</w:t>
      </w:r>
      <w:r>
        <w:rPr>
          <w:rStyle w:val="6"/>
          <w:rFonts w:hint="eastAsia" w:ascii="仿宋_GB2312" w:hAnsi="仿宋_GB2312" w:eastAsia="仿宋_GB2312" w:cs="仿宋_GB2312"/>
          <w:color w:val="000000"/>
          <w:sz w:val="32"/>
          <w:szCs w:val="32"/>
        </w:rPr>
        <w:t>。</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按以上“初中</w:t>
      </w:r>
      <w:r>
        <w:rPr>
          <w:rStyle w:val="6"/>
          <w:rFonts w:hint="eastAsia" w:ascii="仿宋_GB2312" w:hAnsi="仿宋_GB2312" w:eastAsia="仿宋_GB2312" w:cs="仿宋_GB2312"/>
          <w:b w:val="0"/>
          <w:bCs/>
          <w:color w:val="000000"/>
          <w:sz w:val="32"/>
          <w:szCs w:val="32"/>
        </w:rPr>
        <w:t>学业水平</w:t>
      </w:r>
      <w:r>
        <w:rPr>
          <w:rFonts w:hint="eastAsia" w:ascii="仿宋_GB2312" w:hAnsi="仿宋_GB2312" w:eastAsia="仿宋_GB2312" w:cs="仿宋_GB2312"/>
          <w:color w:val="000000"/>
          <w:sz w:val="32"/>
          <w:szCs w:val="32"/>
        </w:rPr>
        <w:t>基础分（S</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）的计算办法”，以中考总分成绩(含体育)，计算各校</w:t>
      </w:r>
      <w:r>
        <w:rPr>
          <w:rStyle w:val="6"/>
          <w:rFonts w:hint="eastAsia" w:ascii="仿宋_GB2312" w:hAnsi="仿宋_GB2312" w:eastAsia="仿宋_GB2312" w:cs="仿宋_GB2312"/>
          <w:b w:val="0"/>
          <w:bCs/>
          <w:color w:val="000000"/>
          <w:sz w:val="32"/>
          <w:szCs w:val="32"/>
        </w:rPr>
        <w:t>学业水平</w:t>
      </w:r>
      <w:r>
        <w:rPr>
          <w:rFonts w:hint="eastAsia" w:ascii="仿宋_GB2312" w:hAnsi="仿宋_GB2312" w:eastAsia="仿宋_GB2312" w:cs="仿宋_GB2312"/>
          <w:color w:val="000000"/>
          <w:sz w:val="32"/>
          <w:szCs w:val="32"/>
        </w:rPr>
        <w:t>完成分（S</w:t>
      </w:r>
      <w:r>
        <w:rPr>
          <w:rFonts w:hint="eastAsia" w:ascii="仿宋_GB2312" w:hAnsi="仿宋_GB2312" w:eastAsia="仿宋_GB2312" w:cs="仿宋_GB2312"/>
          <w:color w:val="000000"/>
          <w:sz w:val="32"/>
          <w:szCs w:val="32"/>
          <w:vertAlign w:val="subscript"/>
        </w:rPr>
        <w:t>2</w:t>
      </w:r>
      <w:r>
        <w:rPr>
          <w:rFonts w:hint="eastAsia" w:ascii="仿宋_GB2312" w:hAnsi="仿宋_GB2312" w:eastAsia="仿宋_GB2312" w:cs="仿宋_GB2312"/>
          <w:color w:val="000000"/>
          <w:sz w:val="32"/>
          <w:szCs w:val="32"/>
        </w:rPr>
        <w:t>）。</w:t>
      </w:r>
    </w:p>
    <w:p>
      <w:pPr>
        <w:pStyle w:val="3"/>
        <w:widowControl/>
        <w:wordWrap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position w:val="-30"/>
          <w:sz w:val="32"/>
          <w:szCs w:val="32"/>
          <w:vertAlign w:val="subscript"/>
        </w:rPr>
        <w:object>
          <v:shape id="_x0000_i1030" o:spt="75" type="#_x0000_t75" style="height:45.75pt;width:313.5pt;" o:ole="t" filled="f" o:preferrelative="t" stroked="f" coordsize="21600,21600">
            <v:path/>
            <v:fill on="f" focussize="0,0"/>
            <v:stroke on="f" joinstyle="miter"/>
            <v:imagedata r:id="rId9" o:title=""/>
            <o:lock v:ext="edit" aspectratio="t"/>
            <w10:wrap type="none"/>
            <w10:anchorlock/>
          </v:shape>
          <o:OLEObject Type="Embed" ProgID="Equations" ShapeID="_x0000_i1030" DrawAspect="Content" ObjectID="_1468075730" r:id="rId15">
            <o:LockedField>false</o:LockedField>
          </o:OLEObject>
        </w:object>
      </w:r>
    </w:p>
    <w:p>
      <w:pPr>
        <w:pStyle w:val="3"/>
        <w:widowControl/>
        <w:wordWrap w:val="0"/>
        <w:spacing w:before="0" w:beforeAutospacing="0" w:after="0" w:afterAutospacing="0"/>
        <w:ind w:firstLine="560" w:firstLineChars="200"/>
        <w:rPr>
          <w:rFonts w:ascii="楷体" w:hAnsi="楷体" w:eastAsia="楷体" w:cs="楷体"/>
          <w:color w:val="000000"/>
          <w:sz w:val="28"/>
          <w:szCs w:val="28"/>
        </w:rPr>
      </w:pPr>
      <w:r>
        <w:rPr>
          <w:rFonts w:hint="eastAsia" w:ascii="仿宋_GB2312" w:hAnsi="楷体" w:eastAsia="仿宋_GB2312" w:cs="楷体"/>
          <w:color w:val="000000"/>
          <w:sz w:val="28"/>
          <w:szCs w:val="28"/>
        </w:rPr>
        <w:t>注：T</w:t>
      </w:r>
      <w:r>
        <w:rPr>
          <w:rFonts w:hint="eastAsia" w:ascii="仿宋_GB2312" w:hAnsi="楷体" w:eastAsia="仿宋_GB2312" w:cs="楷体"/>
          <w:color w:val="000000"/>
          <w:sz w:val="28"/>
          <w:szCs w:val="28"/>
          <w:vertAlign w:val="subscript"/>
        </w:rPr>
        <w:t>n</w:t>
      </w:r>
      <w:r>
        <w:rPr>
          <w:rFonts w:hint="eastAsia" w:ascii="仿宋_GB2312" w:hAnsi="楷体" w:eastAsia="仿宋_GB2312" w:cs="楷体"/>
          <w:color w:val="000000"/>
          <w:sz w:val="28"/>
          <w:szCs w:val="28"/>
        </w:rPr>
        <w:t>为大标准分，Z为标准分（下同），Z的计算按标准分的计算方法进行计算，即</w:t>
      </w:r>
      <w:r>
        <w:rPr>
          <w:rFonts w:hint="eastAsia" w:ascii="仿宋_GB2312" w:hAnsi="楷体" w:eastAsia="仿宋_GB2312" w:cs="楷体"/>
          <w:color w:val="000000"/>
          <w:position w:val="-24"/>
          <w:sz w:val="28"/>
          <w:szCs w:val="28"/>
        </w:rPr>
        <w:object>
          <v:shape id="_x0000_i1031" o:spt="75" type="#_x0000_t75" style="height:33pt;width:57pt;" o:ole="t" filled="f" o:preferrelative="t" stroked="f" coordsize="21600,21600">
            <v:path/>
            <v:fill on="f" focussize="0,0"/>
            <v:stroke on="f" joinstyle="miter"/>
            <v:imagedata r:id="rId11" o:title=""/>
            <o:lock v:ext="edit" aspectratio="t"/>
            <w10:wrap type="none"/>
            <w10:anchorlock/>
          </v:shape>
          <o:OLEObject Type="Embed" ProgID="Equations" ShapeID="_x0000_i1031" DrawAspect="Content" ObjectID="_1468075731" r:id="rId16">
            <o:LockedField>false</o:LockedField>
          </o:OLEObject>
        </w:object>
      </w:r>
      <w:r>
        <w:rPr>
          <w:rFonts w:hint="eastAsia" w:ascii="仿宋_GB2312" w:hAnsi="楷体" w:eastAsia="仿宋_GB2312" w:cs="楷体"/>
          <w:color w:val="000000"/>
          <w:sz w:val="28"/>
          <w:szCs w:val="28"/>
        </w:rPr>
        <w:t>，X为该生得分，</w:t>
      </w:r>
      <w:r>
        <w:rPr>
          <w:rFonts w:hint="eastAsia" w:ascii="仿宋_GB2312" w:hAnsi="楷体" w:eastAsia="仿宋_GB2312" w:cs="楷体"/>
          <w:color w:val="000000"/>
          <w:position w:val="-4"/>
          <w:sz w:val="28"/>
          <w:szCs w:val="28"/>
        </w:rPr>
        <w:object>
          <v:shape id="_x0000_i1032" o:spt="75" type="#_x0000_t75" style="height:15.75pt;width:14.25pt;" o:ole="t" filled="f" o:preferrelative="t" stroked="f" coordsize="21600,21600">
            <v:path/>
            <v:fill on="f" focussize="0,0"/>
            <v:stroke on="f" joinstyle="miter"/>
            <v:imagedata r:id="rId13" o:title=""/>
            <o:lock v:ext="edit" aspectratio="t"/>
            <w10:wrap type="none"/>
            <w10:anchorlock/>
          </v:shape>
          <o:OLEObject Type="Embed" ProgID="Equations" ShapeID="_x0000_i1032" DrawAspect="Content" ObjectID="_1468075732" r:id="rId17">
            <o:LockedField>false</o:LockedField>
          </o:OLEObject>
        </w:object>
      </w:r>
      <w:r>
        <w:rPr>
          <w:rFonts w:hint="eastAsia" w:ascii="仿宋_GB2312" w:hAnsi="楷体" w:eastAsia="仿宋_GB2312" w:cs="楷体"/>
          <w:color w:val="000000"/>
          <w:sz w:val="28"/>
          <w:szCs w:val="28"/>
        </w:rPr>
        <w:t>为全县平均分，S为全县标准差，全体学生的标准分取平均值即得到该校的平均标准分。辍学或未参加中考的学生中考成绩取全县后5%的平均分作为其中考成绩纳入计算</w:t>
      </w:r>
      <w:r>
        <w:rPr>
          <w:rFonts w:hint="eastAsia" w:ascii="楷体" w:hAnsi="楷体" w:eastAsia="楷体" w:cs="楷体"/>
          <w:color w:val="000000"/>
          <w:sz w:val="28"/>
          <w:szCs w:val="28"/>
        </w:rPr>
        <w:t>。</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（2）随机抽测年级完成分（权重30%）计算</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学年第二学期期末考试结束后，县教育教学研究与教师培训中心组织召开教学质量评价通气会，采用随机抽签的方式抽出当年参与评价的年级。按初中入出口发展分计算办法计算出随机抽测年级的完成分，此项权重为总分的30%。</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（3）初中毕业生学业水平评价（加分项）</w:t>
      </w:r>
    </w:p>
    <w:p>
      <w:pPr>
        <w:pStyle w:val="3"/>
        <w:widowControl/>
        <w:wordWrap w:val="0"/>
        <w:spacing w:before="0" w:beforeAutospacing="0" w:after="0" w:afterAutospacing="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初中毕业生学业水平评价考核是独立于发展分（S）之外的加分项，旨在调动各校培养优秀学生的积极性，营造全县初中整体提升和高端生培养并举的局面。本项考核分两个方面：</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卓越学生培育指标。</w:t>
      </w:r>
      <w:r>
        <w:rPr>
          <w:rFonts w:hint="eastAsia" w:ascii="仿宋_GB2312" w:hAnsi="仿宋_GB2312" w:eastAsia="仿宋_GB2312" w:cs="仿宋_GB2312"/>
          <w:color w:val="000000"/>
          <w:sz w:val="32"/>
          <w:szCs w:val="32"/>
        </w:rPr>
        <w:t>本项指标仅考核600分以上学生的绝对人数，不参考入口分，不设置入口指标。按600分以上且留在息烽县域内就读普通高中的学生绝对人数每生2分在该校的教学质量考核总分（折算前）中进行加分，上不封顶。</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学生进步指标。</w:t>
      </w:r>
      <w:r>
        <w:rPr>
          <w:rFonts w:hint="eastAsia" w:ascii="仿宋_GB2312" w:hAnsi="仿宋_GB2312" w:eastAsia="仿宋_GB2312" w:cs="仿宋_GB2312"/>
          <w:color w:val="000000"/>
          <w:sz w:val="32"/>
          <w:szCs w:val="32"/>
        </w:rPr>
        <w:t>以当届学生小升初成绩作为入口，划定各校前1600名学生人数指标(见附件4)，每超额完成1人在该校的教学质量考核总分（折算前）中按下表标准加相应分值，上不封顶。</w:t>
      </w:r>
    </w:p>
    <w:tbl>
      <w:tblPr>
        <w:tblStyle w:val="4"/>
        <w:tblW w:w="9045" w:type="dxa"/>
        <w:jc w:val="center"/>
        <w:tblLayout w:type="autofit"/>
        <w:tblCellMar>
          <w:top w:w="0" w:type="dxa"/>
          <w:left w:w="0" w:type="dxa"/>
          <w:bottom w:w="0" w:type="dxa"/>
          <w:right w:w="0" w:type="dxa"/>
        </w:tblCellMar>
      </w:tblPr>
      <w:tblGrid>
        <w:gridCol w:w="1260"/>
        <w:gridCol w:w="1260"/>
        <w:gridCol w:w="1425"/>
        <w:gridCol w:w="1545"/>
        <w:gridCol w:w="1785"/>
        <w:gridCol w:w="1770"/>
      </w:tblGrid>
      <w:tr>
        <w:tblPrEx>
          <w:tblCellMar>
            <w:top w:w="0" w:type="dxa"/>
            <w:left w:w="0" w:type="dxa"/>
            <w:bottom w:w="0" w:type="dxa"/>
            <w:right w:w="0" w:type="dxa"/>
          </w:tblCellMar>
        </w:tblPrEx>
        <w:trPr>
          <w:trHeight w:val="54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位次段</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前20名</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第21－200名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第201－600名</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第601－1000名</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第1001－1600名</w:t>
            </w:r>
          </w:p>
        </w:tc>
      </w:tr>
      <w:tr>
        <w:tblPrEx>
          <w:tblCellMar>
            <w:top w:w="0" w:type="dxa"/>
            <w:left w:w="0" w:type="dxa"/>
            <w:bottom w:w="0" w:type="dxa"/>
            <w:right w:w="0" w:type="dxa"/>
          </w:tblCellMar>
        </w:tblPrEx>
        <w:trPr>
          <w:trHeight w:val="54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超额完成加分办法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0.5分/生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0.4分/生</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0.3分/生</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0.2分/生</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0.1分/生</w:t>
            </w:r>
          </w:p>
        </w:tc>
      </w:tr>
    </w:tbl>
    <w:p>
      <w:pPr>
        <w:pStyle w:val="3"/>
        <w:widowControl/>
        <w:wordWrap w:val="0"/>
        <w:spacing w:before="0" w:beforeAutospacing="0" w:after="0" w:afterAutospacing="0" w:line="560" w:lineRule="exact"/>
        <w:ind w:firstLine="42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21"/>
          <w:szCs w:val="21"/>
        </w:rPr>
        <w:t>备注：位次段指标考核计分的原则是第一段未完成的人数要从第二段从减去相应人数再计算第二段的实际完成人数，以此类推。</w:t>
      </w:r>
    </w:p>
    <w:p>
      <w:pPr>
        <w:pStyle w:val="3"/>
        <w:widowControl/>
        <w:wordWrap w:val="0"/>
        <w:spacing w:before="0" w:beforeAutospacing="0" w:after="0" w:afterAutospacing="0" w:line="560" w:lineRule="exact"/>
        <w:ind w:left="420" w:leftChars="200"/>
        <w:rPr>
          <w:rStyle w:val="6"/>
          <w:rFonts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3.小学教学质量评价</w:t>
      </w:r>
    </w:p>
    <w:p>
      <w:pPr>
        <w:pStyle w:val="3"/>
        <w:widowControl/>
        <w:wordWrap w:val="0"/>
        <w:spacing w:before="0" w:beforeAutospacing="0" w:after="0" w:afterAutospacing="0" w:line="560" w:lineRule="exact"/>
        <w:ind w:firstLine="640" w:firstLineChars="200"/>
        <w:rPr>
          <w:rStyle w:val="6"/>
          <w:rFonts w:ascii="仿宋_GB2312" w:hAnsi="仿宋_GB2312" w:eastAsia="仿宋_GB2312" w:cs="仿宋_GB2312"/>
          <w:b w:val="0"/>
          <w:bCs/>
          <w:color w:val="000000"/>
          <w:sz w:val="32"/>
          <w:szCs w:val="32"/>
        </w:rPr>
      </w:pPr>
      <w:r>
        <w:rPr>
          <w:rStyle w:val="6"/>
          <w:rFonts w:hint="eastAsia" w:ascii="仿宋_GB2312" w:hAnsi="仿宋_GB2312" w:eastAsia="仿宋_GB2312" w:cs="仿宋_GB2312"/>
          <w:b w:val="0"/>
          <w:bCs/>
          <w:color w:val="000000"/>
          <w:sz w:val="32"/>
          <w:szCs w:val="32"/>
        </w:rPr>
        <w:t>小学阶段教学质量评价分三块计算，小学毕业班教学质量评价发展分（S）、随机抽测年级发展分（C）以及四年级入口监测评价分（R），分别折算为总分的50%、20%和30%，计算出教学质量评价总分（W）。</w:t>
      </w:r>
    </w:p>
    <w:p>
      <w:pPr>
        <w:pStyle w:val="3"/>
        <w:widowControl/>
        <w:wordWrap w:val="0"/>
        <w:spacing w:before="0" w:beforeAutospacing="0" w:after="0" w:afterAutospacing="0" w:line="560" w:lineRule="exact"/>
        <w:ind w:firstLine="640" w:firstLineChars="200"/>
        <w:rPr>
          <w:rStyle w:val="6"/>
          <w:rFonts w:ascii="仿宋_GB2312" w:hAnsi="仿宋_GB2312" w:eastAsia="仿宋_GB2312" w:cs="仿宋_GB2312"/>
          <w:b w:val="0"/>
          <w:color w:val="000000"/>
          <w:sz w:val="32"/>
          <w:szCs w:val="32"/>
        </w:rPr>
      </w:pPr>
      <w:r>
        <w:rPr>
          <w:rStyle w:val="6"/>
          <w:rFonts w:hint="eastAsia" w:ascii="仿宋_GB2312" w:hAnsi="仿宋_GB2312" w:eastAsia="仿宋_GB2312" w:cs="仿宋_GB2312"/>
          <w:b w:val="0"/>
          <w:color w:val="000000"/>
          <w:sz w:val="32"/>
          <w:szCs w:val="32"/>
        </w:rPr>
        <w:t>（1）小学毕业班教学质量评价完成分（S）(权重50%）</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b/>
          <w:bCs/>
          <w:sz w:val="32"/>
          <w:szCs w:val="32"/>
        </w:rPr>
      </w:pPr>
      <w:r>
        <w:rPr>
          <w:rStyle w:val="6"/>
          <w:rFonts w:hint="eastAsia" w:ascii="楷体" w:hAnsi="楷体" w:eastAsia="楷体" w:cs="楷体"/>
          <w:b w:val="0"/>
          <w:bCs/>
          <w:color w:val="000000"/>
          <w:sz w:val="32"/>
          <w:szCs w:val="32"/>
        </w:rPr>
        <w:t>A.小学毕业班教学质量评价基础分（</w:t>
      </w:r>
      <w:r>
        <w:rPr>
          <w:rFonts w:hint="eastAsia" w:ascii="楷体" w:hAnsi="楷体" w:eastAsia="楷体" w:cs="楷体"/>
          <w:bCs/>
          <w:color w:val="000000"/>
          <w:sz w:val="32"/>
          <w:szCs w:val="32"/>
        </w:rPr>
        <w:t>S</w:t>
      </w:r>
      <w:r>
        <w:rPr>
          <w:rFonts w:hint="eastAsia" w:ascii="楷体" w:hAnsi="楷体" w:eastAsia="楷体" w:cs="楷体"/>
          <w:bCs/>
          <w:color w:val="000000"/>
          <w:sz w:val="32"/>
          <w:szCs w:val="32"/>
          <w:vertAlign w:val="subscript"/>
        </w:rPr>
        <w:t>1</w:t>
      </w:r>
      <w:r>
        <w:rPr>
          <w:rStyle w:val="6"/>
          <w:rFonts w:hint="eastAsia" w:ascii="楷体" w:hAnsi="楷体" w:eastAsia="楷体" w:cs="楷体"/>
          <w:b w:val="0"/>
          <w:bCs/>
          <w:color w:val="000000"/>
          <w:sz w:val="32"/>
          <w:szCs w:val="32"/>
        </w:rPr>
        <w:t>）计算办法</w:t>
      </w:r>
      <w:r>
        <w:rPr>
          <w:rStyle w:val="6"/>
          <w:rFonts w:hint="eastAsia" w:ascii="仿宋_GB2312" w:hAnsi="仿宋_GB2312" w:eastAsia="仿宋_GB2312" w:cs="仿宋_GB2312"/>
          <w:b w:val="0"/>
          <w:bCs/>
          <w:color w:val="000000"/>
          <w:sz w:val="32"/>
          <w:szCs w:val="32"/>
        </w:rPr>
        <w:t>。</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以各学校该届毕业生四年级监测成绩为准，以各学校学生进入全科合格（三科成绩都在60分以上）率（Q）（各校全科合格人数除以学校该年级总人数)、各学科标准分（T=80+10Z）总和为基础数据指标，将Q换算成H，换算办法如下:</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H值以Q的位置为基础数据，从100分至60分实行按比例对各校进行赋分。如甲校的Q的位置排名第一，它的赋分H=100，其它学校按序递减赋分，排名最后的学校赋分H=60。</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小学教学质量评价基础分（S</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w:t>
      </w:r>
    </w:p>
    <w:p>
      <w:pPr>
        <w:pStyle w:val="3"/>
        <w:widowControl/>
        <w:wordWrap w:val="0"/>
        <w:spacing w:beforeAutospacing="0" w:afterAutospacing="0" w:line="52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color w:val="000000"/>
          <w:position w:val="-10"/>
          <w:sz w:val="32"/>
          <w:szCs w:val="32"/>
        </w:rPr>
        <w:object>
          <v:shape id="_x0000_i1033" o:spt="75" type="#_x0000_t75" style="height:23.25pt;width:76.5pt;" o:ole="t" filled="f" o:preferrelative="t" stroked="f" coordsize="21600,21600">
            <v:path/>
            <v:fill on="f" focussize="0,0"/>
            <v:stroke on="f" joinstyle="miter"/>
            <v:imagedata r:id="rId19" o:title=""/>
            <o:lock v:ext="edit" aspectratio="t"/>
            <w10:wrap type="none"/>
            <w10:anchorlock/>
          </v:shape>
          <o:OLEObject Type="Embed" ProgID="Equations" ShapeID="_x0000_i1033" DrawAspect="Content" ObjectID="_1468075733" r:id="rId18">
            <o:LockedField>false</o:LockedField>
          </o:OLEObject>
        </w:object>
      </w:r>
    </w:p>
    <w:p>
      <w:pPr>
        <w:pStyle w:val="3"/>
        <w:widowControl/>
        <w:wordWrap w:val="0"/>
        <w:spacing w:before="0" w:beforeAutospacing="0" w:after="0" w:afterAutospacing="0" w:line="560" w:lineRule="exact"/>
        <w:ind w:firstLine="640" w:firstLineChars="200"/>
        <w:rPr>
          <w:rFonts w:ascii="楷体" w:hAnsi="楷体" w:eastAsia="楷体" w:cs="楷体"/>
          <w:b/>
          <w:bCs/>
          <w:sz w:val="32"/>
          <w:szCs w:val="32"/>
        </w:rPr>
      </w:pPr>
      <w:r>
        <w:rPr>
          <w:rStyle w:val="6"/>
          <w:rFonts w:hint="eastAsia" w:ascii="楷体" w:hAnsi="楷体" w:eastAsia="楷体" w:cs="楷体"/>
          <w:b w:val="0"/>
          <w:bCs/>
          <w:color w:val="000000"/>
          <w:sz w:val="32"/>
          <w:szCs w:val="32"/>
        </w:rPr>
        <w:t>B.小学毕业班教学质量评价完成分（</w:t>
      </w:r>
      <w:r>
        <w:rPr>
          <w:rFonts w:hint="eastAsia" w:ascii="楷体" w:hAnsi="楷体" w:eastAsia="楷体" w:cs="楷体"/>
          <w:bCs/>
          <w:color w:val="000000"/>
          <w:sz w:val="32"/>
          <w:szCs w:val="32"/>
        </w:rPr>
        <w:t>S</w:t>
      </w:r>
      <w:r>
        <w:rPr>
          <w:rFonts w:hint="eastAsia" w:ascii="楷体" w:hAnsi="楷体" w:eastAsia="楷体" w:cs="楷体"/>
          <w:bCs/>
          <w:color w:val="000000"/>
          <w:sz w:val="32"/>
          <w:szCs w:val="32"/>
          <w:vertAlign w:val="subscript"/>
        </w:rPr>
        <w:t>2</w:t>
      </w:r>
      <w:r>
        <w:rPr>
          <w:rStyle w:val="6"/>
          <w:rFonts w:hint="eastAsia" w:ascii="楷体" w:hAnsi="楷体" w:eastAsia="楷体" w:cs="楷体"/>
          <w:b w:val="0"/>
          <w:bCs/>
          <w:color w:val="000000"/>
          <w:sz w:val="32"/>
          <w:szCs w:val="32"/>
        </w:rPr>
        <w:t>）计算办法。</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按以上“小学教学质量评价基础分（S</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）”的计算办法，以六年级第一学期期末成绩计算出小学毕业班教学质量评价完成分（S</w:t>
      </w:r>
      <w:r>
        <w:rPr>
          <w:rFonts w:hint="eastAsia" w:ascii="仿宋_GB2312" w:hAnsi="仿宋_GB2312" w:eastAsia="仿宋_GB2312" w:cs="仿宋_GB2312"/>
          <w:color w:val="000000"/>
          <w:sz w:val="32"/>
          <w:szCs w:val="32"/>
          <w:vertAlign w:val="subscript"/>
        </w:rPr>
        <w:t>2</w:t>
      </w:r>
      <w:r>
        <w:rPr>
          <w:rFonts w:hint="eastAsia" w:ascii="仿宋_GB2312" w:hAnsi="仿宋_GB2312" w:eastAsia="仿宋_GB2312" w:cs="仿宋_GB2312"/>
          <w:color w:val="000000"/>
          <w:sz w:val="32"/>
          <w:szCs w:val="32"/>
        </w:rPr>
        <w:t>）。</w:t>
      </w:r>
    </w:p>
    <w:p>
      <w:pPr>
        <w:pStyle w:val="3"/>
        <w:widowControl/>
        <w:wordWrap w:val="0"/>
        <w:spacing w:before="0" w:beforeAutospacing="0" w:after="0" w:afterAutospacing="0" w:line="560" w:lineRule="exact"/>
        <w:ind w:firstLine="640" w:firstLineChars="200"/>
        <w:rPr>
          <w:rFonts w:ascii="楷体" w:hAnsi="楷体" w:eastAsia="楷体" w:cs="楷体"/>
          <w:b/>
          <w:bCs/>
          <w:sz w:val="32"/>
          <w:szCs w:val="32"/>
        </w:rPr>
      </w:pPr>
      <w:r>
        <w:rPr>
          <w:rStyle w:val="6"/>
          <w:rFonts w:hint="eastAsia" w:ascii="楷体" w:hAnsi="楷体" w:eastAsia="楷体" w:cs="楷体"/>
          <w:b w:val="0"/>
          <w:bCs/>
          <w:color w:val="000000"/>
          <w:sz w:val="32"/>
          <w:szCs w:val="32"/>
        </w:rPr>
        <w:t>C.小学毕业教学质量评价发展分（S）的计算办法。</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小学毕业教学质量评价发展分（S）等于完成分（S</w:t>
      </w:r>
      <w:r>
        <w:rPr>
          <w:rFonts w:hint="eastAsia" w:ascii="仿宋_GB2312" w:hAnsi="仿宋_GB2312" w:eastAsia="仿宋_GB2312" w:cs="仿宋_GB2312"/>
          <w:color w:val="000000"/>
          <w:sz w:val="32"/>
          <w:szCs w:val="32"/>
          <w:vertAlign w:val="subscript"/>
        </w:rPr>
        <w:t>2</w:t>
      </w:r>
      <w:r>
        <w:rPr>
          <w:rFonts w:hint="eastAsia" w:ascii="仿宋_GB2312" w:hAnsi="仿宋_GB2312" w:eastAsia="仿宋_GB2312" w:cs="仿宋_GB2312"/>
          <w:color w:val="000000"/>
          <w:sz w:val="32"/>
          <w:szCs w:val="32"/>
        </w:rPr>
        <w:t>）与基础分（S</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）之差，即S=S</w:t>
      </w:r>
      <w:r>
        <w:rPr>
          <w:rFonts w:hint="eastAsia" w:ascii="仿宋_GB2312" w:hAnsi="仿宋_GB2312" w:eastAsia="仿宋_GB2312" w:cs="仿宋_GB2312"/>
          <w:color w:val="000000"/>
          <w:sz w:val="32"/>
          <w:szCs w:val="32"/>
          <w:vertAlign w:val="subscript"/>
        </w:rPr>
        <w:t>2</w:t>
      </w:r>
      <w:r>
        <w:rPr>
          <w:rStyle w:val="6"/>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（2）四年级入口监测评价分（R）（权重30%）</w:t>
      </w:r>
    </w:p>
    <w:p>
      <w:pPr>
        <w:pStyle w:val="3"/>
        <w:widowControl/>
        <w:wordWrap w:val="0"/>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按以上“小学教学质量评价基础分（S</w:t>
      </w:r>
      <w:r>
        <w:rPr>
          <w:rFonts w:hint="eastAsia" w:ascii="仿宋_GB2312" w:hAnsi="仿宋_GB2312" w:eastAsia="仿宋_GB2312" w:cs="仿宋_GB2312"/>
          <w:color w:val="000000"/>
          <w:sz w:val="32"/>
          <w:szCs w:val="32"/>
          <w:vertAlign w:val="subscript"/>
        </w:rPr>
        <w:t>1</w:t>
      </w:r>
      <w:r>
        <w:rPr>
          <w:rFonts w:hint="eastAsia" w:ascii="仿宋_GB2312" w:hAnsi="仿宋_GB2312" w:eastAsia="仿宋_GB2312" w:cs="仿宋_GB2312"/>
          <w:color w:val="000000"/>
          <w:sz w:val="32"/>
          <w:szCs w:val="32"/>
        </w:rPr>
        <w:t>）”的计算办法，计算该届学生四年级入口监测分（R）。</w:t>
      </w:r>
    </w:p>
    <w:p>
      <w:pPr>
        <w:pStyle w:val="3"/>
        <w:widowControl/>
        <w:wordWrap w:val="0"/>
        <w:spacing w:beforeAutospacing="0" w:afterAutospacing="0" w:line="52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position w:val="-4"/>
          <w:sz w:val="32"/>
          <w:szCs w:val="32"/>
        </w:rPr>
        <w:object>
          <v:shape id="_x0000_i1034" o:spt="75" type="#_x0000_t75" style="height:12.75pt;width:53.25pt;" o:ole="t" filled="f" o:preferrelative="t" stroked="f" coordsize="21600,21600">
            <v:path/>
            <v:fill on="f" focussize="0,0"/>
            <v:stroke on="f" joinstyle="miter"/>
            <v:imagedata r:id="rId21" o:title=""/>
            <o:lock v:ext="edit" aspectratio="t"/>
            <w10:wrap type="none"/>
            <w10:anchorlock/>
          </v:shape>
          <o:OLEObject Type="Embed" ProgID="Equations" ShapeID="_x0000_i1034" DrawAspect="Content" ObjectID="_1468075734" r:id="rId20">
            <o:LockedField>false</o:LockedField>
          </o:OLEObject>
        </w:object>
      </w:r>
    </w:p>
    <w:p>
      <w:pPr>
        <w:pStyle w:val="3"/>
        <w:widowControl/>
        <w:wordWrap w:val="0"/>
        <w:spacing w:beforeAutospacing="0" w:afterAutospacing="0"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（3）随机抽测年级监测评价分（C）（权重20%）</w:t>
      </w:r>
    </w:p>
    <w:p>
      <w:pPr>
        <w:pStyle w:val="3"/>
        <w:widowControl/>
        <w:wordWrap w:val="0"/>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按以上“小学教学质量评价发展分（S）”的计算办法，计算该校抽测年级监测评价分（C）。</w:t>
      </w:r>
    </w:p>
    <w:p>
      <w:pPr>
        <w:pStyle w:val="3"/>
        <w:widowControl/>
        <w:wordWrap w:val="0"/>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最终计算出小学教学质量评价总分：</w:t>
      </w:r>
    </w:p>
    <w:p>
      <w:pPr>
        <w:pStyle w:val="3"/>
        <w:widowControl/>
        <w:wordWrap w:val="0"/>
        <w:spacing w:beforeAutospacing="0" w:afterAutospacing="0" w:line="520" w:lineRule="exact"/>
        <w:ind w:left="420" w:left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position w:val="-6"/>
          <w:sz w:val="32"/>
          <w:szCs w:val="32"/>
        </w:rPr>
        <w:object>
          <v:shape id="_x0000_i1035" o:spt="75" type="#_x0000_t75" style="height:18.75pt;width:226.5pt;" o:ole="t" filled="f" o:preferrelative="t" stroked="f" coordsize="21600,21600">
            <v:path/>
            <v:fill on="f" focussize="0,0"/>
            <v:stroke on="f" joinstyle="miter"/>
            <v:imagedata r:id="rId23" o:title=""/>
            <o:lock v:ext="edit" aspectratio="t"/>
            <w10:wrap type="none"/>
            <w10:anchorlock/>
          </v:shape>
          <o:OLEObject Type="Embed" ProgID="Equations" ShapeID="_x0000_i1035" DrawAspect="Content" ObjectID="_1468075735" r:id="rId22">
            <o:LockedField>false</o:LockedField>
          </o:OLEObject>
        </w:objec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（4）小学毕业生学业水平评价（加分项）</w:t>
      </w:r>
    </w:p>
    <w:p>
      <w:pPr>
        <w:pStyle w:val="3"/>
        <w:widowControl/>
        <w:wordWrap w:val="0"/>
        <w:spacing w:before="0" w:beforeAutospacing="0" w:after="0" w:afterAutospacing="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小学毕业生学业水平评价考核是独立于发展分（W）之外的一项特别考核，旨在调动各校培养优秀学生的积极性，营造全县小学教学质量整体提升和高端生培养并举的局面。本项考核以四年级监测成绩前1400名分布情况为各校的出口指标数（见附件5），计算完成情况。每超额完成1人在该校的教学质量考核总分中加0.5分，封顶10分。</w:t>
      </w:r>
    </w:p>
    <w:p>
      <w:pPr>
        <w:pStyle w:val="3"/>
        <w:widowControl/>
        <w:wordWrap w:val="0"/>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四、组织与实施</w:t>
      </w:r>
    </w:p>
    <w:p>
      <w:pPr>
        <w:pStyle w:val="3"/>
        <w:widowControl/>
        <w:wordWrap w:val="0"/>
        <w:spacing w:before="0" w:beforeAutospacing="0" w:after="0" w:afterAutospacing="0" w:line="560" w:lineRule="exact"/>
        <w:ind w:firstLine="640" w:firstLineChars="200"/>
        <w:rPr>
          <w:rStyle w:val="6"/>
          <w:rFonts w:ascii="楷体_GB2312" w:hAnsi="仿宋_GB2312" w:eastAsia="楷体_GB2312" w:cs="仿宋_GB2312"/>
          <w:b w:val="0"/>
          <w:color w:val="000000"/>
          <w:sz w:val="32"/>
          <w:szCs w:val="32"/>
        </w:rPr>
      </w:pPr>
      <w:r>
        <w:rPr>
          <w:rStyle w:val="6"/>
          <w:rFonts w:hint="eastAsia" w:ascii="楷体_GB2312" w:hAnsi="仿宋_GB2312" w:eastAsia="楷体_GB2312" w:cs="仿宋_GB2312"/>
          <w:b w:val="0"/>
          <w:color w:val="000000"/>
          <w:sz w:val="32"/>
          <w:szCs w:val="32"/>
        </w:rPr>
        <w:t>(一)组织</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县教育局成立领导小组，由杨明仙同志任组长，谢明佳同志为常务副组长，相关科室、单位负责人为成员，下设办公室，办公室设在县教育教学研究与教师培训中心，雷安明任办公室主任，负责具体事务。各学校要成立组织机构，校长是第一责任人。</w:t>
      </w:r>
    </w:p>
    <w:p>
      <w:pPr>
        <w:pStyle w:val="3"/>
        <w:widowControl/>
        <w:wordWrap w:val="0"/>
        <w:spacing w:before="0" w:beforeAutospacing="0" w:after="0" w:afterAutospacing="0" w:line="560" w:lineRule="exact"/>
        <w:ind w:firstLine="640" w:firstLineChars="200"/>
        <w:rPr>
          <w:rStyle w:val="6"/>
          <w:rFonts w:ascii="楷体_GB2312" w:hAnsi="仿宋_GB2312" w:eastAsia="楷体_GB2312" w:cs="仿宋_GB2312"/>
          <w:b w:val="0"/>
          <w:color w:val="000000"/>
          <w:sz w:val="32"/>
          <w:szCs w:val="32"/>
        </w:rPr>
      </w:pPr>
      <w:r>
        <w:rPr>
          <w:rStyle w:val="6"/>
          <w:rFonts w:hint="eastAsia" w:ascii="楷体_GB2312" w:hAnsi="仿宋_GB2312" w:eastAsia="楷体_GB2312" w:cs="仿宋_GB2312"/>
          <w:b w:val="0"/>
          <w:color w:val="000000"/>
          <w:sz w:val="32"/>
          <w:szCs w:val="32"/>
        </w:rPr>
        <w:t>(二)命题</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Style w:val="6"/>
          <w:rFonts w:hint="eastAsia" w:ascii="仿宋_GB2312" w:hAnsi="仿宋_GB2312" w:eastAsia="仿宋_GB2312" w:cs="仿宋_GB2312"/>
          <w:b w:val="0"/>
          <w:bCs/>
          <w:color w:val="000000"/>
          <w:sz w:val="32"/>
          <w:szCs w:val="32"/>
        </w:rPr>
        <w:t>除市级统一组织的监测外</w:t>
      </w:r>
      <w:r>
        <w:rPr>
          <w:rFonts w:hint="eastAsia" w:ascii="仿宋_GB2312" w:hAnsi="仿宋_GB2312" w:eastAsia="仿宋_GB2312" w:cs="仿宋_GB2312"/>
          <w:color w:val="000000"/>
          <w:sz w:val="32"/>
          <w:szCs w:val="32"/>
        </w:rPr>
        <w:t>，其它学科由县教育教学研究与教师培训心统一组织命题。小学由县教育教学研究与教师培训心统一组织命题。</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1.难度</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九年级的难度值以中考说明为准，七八年级的难度值为0.6至0.70，小学各年级的难度值为0.70至0.80。各学段试题区分度应控制在0.4至0.7之间。</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2.题量</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小学阶段的各学科试题题量以贵阳市城区小学监测考试的题量为样本，不得随意减小题量；初中自命题学科的题量应确保不低于市统一监测的题量。</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3.来源</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各学段的试题以自编试题为主，参考或引用外来试题时应做好试题的改编，不出现擂同试题。</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4.错误率</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所有自命题学科试题应经过三次以上校对，避免排版及试题的科学性错误。</w:t>
      </w:r>
    </w:p>
    <w:p>
      <w:pPr>
        <w:pStyle w:val="3"/>
        <w:widowControl/>
        <w:wordWrap w:val="0"/>
        <w:spacing w:before="0" w:beforeAutospacing="0" w:after="0" w:afterAutospacing="0" w:line="560" w:lineRule="exact"/>
        <w:ind w:firstLine="640" w:firstLineChars="200"/>
        <w:rPr>
          <w:rStyle w:val="6"/>
          <w:rFonts w:ascii="楷体_GB2312" w:hAnsi="仿宋_GB2312" w:eastAsia="楷体_GB2312" w:cs="仿宋_GB2312"/>
          <w:b w:val="0"/>
          <w:color w:val="000000"/>
          <w:sz w:val="32"/>
          <w:szCs w:val="32"/>
        </w:rPr>
      </w:pPr>
      <w:r>
        <w:rPr>
          <w:rStyle w:val="6"/>
          <w:rFonts w:hint="eastAsia" w:ascii="楷体_GB2312" w:hAnsi="仿宋_GB2312" w:eastAsia="楷体_GB2312" w:cs="仿宋_GB2312"/>
          <w:b w:val="0"/>
          <w:color w:val="000000"/>
          <w:sz w:val="32"/>
          <w:szCs w:val="32"/>
        </w:rPr>
        <w:t>(三)监测</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由县教育教学研究与教师培训心统一组织检测、网络阅卷、成绩发布等，确保保密等级，做到责任到人。</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1.组织机构。</w:t>
      </w:r>
      <w:r>
        <w:rPr>
          <w:rFonts w:hint="eastAsia" w:ascii="仿宋_GB2312" w:hAnsi="仿宋_GB2312" w:eastAsia="仿宋_GB2312" w:cs="仿宋_GB2312"/>
          <w:color w:val="000000"/>
          <w:sz w:val="32"/>
          <w:szCs w:val="32"/>
        </w:rPr>
        <w:t>县教育教学研究与教师培训心负责组织全县统一的质量监测，设立教学质量监测中心。</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中心主任：张晓邦 （县教培中心中学室主任）</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    责：全面统筹全县中小学教学质量监测工作。</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 主 任：乔正友 （县教培中心小学室负责人）</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    责：执行全县中小学教学质量监测具体工作。</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成    员：张晓邦  乔正友  邓  强  龙  梅  汤  毅 </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熊  柳  刘　洁  宋云龙  唐　莹　刘　梅</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周　刚　杨金龙</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各初中、小学校长、副校长及教务主任</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职责：具体实施质量监测的各项工作。</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2.督考。</w:t>
      </w:r>
      <w:r>
        <w:rPr>
          <w:rFonts w:hint="eastAsia" w:ascii="仿宋_GB2312" w:hAnsi="仿宋_GB2312" w:eastAsia="仿宋_GB2312" w:cs="仿宋_GB2312"/>
          <w:color w:val="000000"/>
          <w:sz w:val="32"/>
          <w:szCs w:val="32"/>
        </w:rPr>
        <w:t>全县统一的质量监测均应安排相应人员下校驻点蹲考，县教育教学研究与教师培训心根据情况抽调教育局各科室及人民政府督导室的工作人员组成督考团，确保每校至少1名督考人员。督考人员应按照监测工作安排认真履行监督职责，严格考风考纪。</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3.监考。</w:t>
      </w:r>
      <w:r>
        <w:rPr>
          <w:rFonts w:hint="eastAsia" w:ascii="仿宋_GB2312" w:hAnsi="仿宋_GB2312" w:eastAsia="仿宋_GB2312" w:cs="仿宋_GB2312"/>
          <w:color w:val="000000"/>
          <w:sz w:val="32"/>
          <w:szCs w:val="32"/>
        </w:rPr>
        <w:t>全县中小学教学质量监测的监考工作由各学校负责，按照县教育教学研究与教师培训心的要求每个考场配备2名监考教师。所有监考教师须严肃考场纪律，不得在考场内做与监考无关的事，否则一经查实将给予纪律处分。</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4.考场设置。</w:t>
      </w:r>
      <w:r>
        <w:rPr>
          <w:rFonts w:hint="eastAsia" w:ascii="仿宋_GB2312" w:hAnsi="仿宋_GB2312" w:eastAsia="仿宋_GB2312" w:cs="仿宋_GB2312"/>
          <w:color w:val="000000"/>
          <w:sz w:val="32"/>
          <w:szCs w:val="32"/>
        </w:rPr>
        <w:t>县级统一的教学质量监测一律按照30人一个考场实行单人单座进行设置，并严格按照8778的排列方式安放桌椅。</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5.试卷扫描。</w:t>
      </w:r>
      <w:r>
        <w:rPr>
          <w:rFonts w:hint="eastAsia" w:ascii="仿宋_GB2312" w:hAnsi="仿宋_GB2312" w:eastAsia="仿宋_GB2312" w:cs="仿宋_GB2312"/>
          <w:color w:val="000000"/>
          <w:sz w:val="32"/>
          <w:szCs w:val="32"/>
        </w:rPr>
        <w:t>全县中小学教学质量监测的试卷扫描点设在各初中校、县直小学和乡镇中心小学，村小及教学点的试卷答题卡统一由所在乡镇中心小学扫描。每一学科考试结束的4小时内为各扫描点扫描该学科试卷时间。扫描员须确保答题卡扫描无误并上传达100%。质量监测中心应实时监控各扫描点的扫描进度，督促各扫描点按时完成扫描工作然后关闭该学科扫描权限。</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6.网上阅卷。</w:t>
      </w:r>
      <w:r>
        <w:rPr>
          <w:rFonts w:hint="eastAsia" w:ascii="仿宋_GB2312" w:hAnsi="仿宋_GB2312" w:eastAsia="仿宋_GB2312" w:cs="仿宋_GB2312"/>
          <w:color w:val="000000"/>
          <w:sz w:val="32"/>
          <w:szCs w:val="32"/>
        </w:rPr>
        <w:t>县教育教学研究与教师培训心根据实际情况向各中小学下达评卷量，分配评卷员账号。各中小学应安排相对固定的时间组织教师统一评卷，按时完成阅卷任务。各学科教研员应实行监控学科阅卷进度，提醒和调度相关人员评卷，同时及时协调处理阅卷过程中存在的问题卷。未在规定时间内完成阅卷任务的学校和教师按未完成上级布置的任务来计入年终目标考核。</w:t>
      </w:r>
    </w:p>
    <w:p>
      <w:pPr>
        <w:pStyle w:val="3"/>
        <w:widowControl/>
        <w:wordWrap w:val="0"/>
        <w:spacing w:before="0" w:beforeAutospacing="0" w:after="0" w:afterAutospacing="0" w:line="560" w:lineRule="exact"/>
        <w:ind w:firstLine="640" w:firstLineChars="200"/>
        <w:rPr>
          <w:rStyle w:val="6"/>
          <w:rFonts w:ascii="楷体_GB2312" w:hAnsi="仿宋_GB2312" w:eastAsia="楷体_GB2312" w:cs="仿宋_GB2312"/>
          <w:b w:val="0"/>
          <w:color w:val="000000"/>
          <w:sz w:val="32"/>
          <w:szCs w:val="32"/>
        </w:rPr>
      </w:pPr>
      <w:r>
        <w:rPr>
          <w:rStyle w:val="6"/>
          <w:rFonts w:hint="eastAsia" w:ascii="楷体_GB2312" w:hAnsi="仿宋_GB2312" w:eastAsia="楷体_GB2312" w:cs="仿宋_GB2312"/>
          <w:b w:val="0"/>
          <w:color w:val="000000"/>
          <w:sz w:val="32"/>
          <w:szCs w:val="32"/>
        </w:rPr>
        <w:t>(四)统计</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县教育教学研究与教师培训心组织专门人员统计各校各项指标数据，统一测算评价结果。学生数按当年县教育局教育科学籍在册的学生数为准，在册学生不参加考试的以零分计算。</w:t>
      </w:r>
    </w:p>
    <w:p>
      <w:pPr>
        <w:pStyle w:val="3"/>
        <w:widowControl/>
        <w:wordWrap w:val="0"/>
        <w:spacing w:before="0" w:beforeAutospacing="0" w:after="0" w:afterAutospacing="0" w:line="560" w:lineRule="exact"/>
        <w:ind w:firstLine="640" w:firstLineChars="200"/>
        <w:rPr>
          <w:rFonts w:ascii="黑体" w:hAnsi="黑体" w:eastAsia="黑体" w:cs="黑体"/>
          <w:b/>
          <w:sz w:val="32"/>
          <w:szCs w:val="32"/>
        </w:rPr>
      </w:pPr>
      <w:r>
        <w:rPr>
          <w:rStyle w:val="6"/>
          <w:rFonts w:hint="eastAsia" w:ascii="黑体" w:hAnsi="黑体" w:eastAsia="黑体" w:cs="黑体"/>
          <w:b w:val="0"/>
          <w:color w:val="000000"/>
          <w:sz w:val="32"/>
          <w:szCs w:val="32"/>
        </w:rPr>
        <w:t>五、结果运用</w:t>
      </w:r>
    </w:p>
    <w:p>
      <w:pPr>
        <w:pStyle w:val="3"/>
        <w:widowControl/>
        <w:wordWrap w:val="0"/>
        <w:spacing w:before="0" w:beforeAutospacing="0" w:after="0" w:afterAutospacing="0" w:line="560" w:lineRule="exact"/>
        <w:ind w:firstLine="640" w:firstLineChars="200"/>
        <w:rPr>
          <w:rStyle w:val="6"/>
          <w:rFonts w:ascii="楷体_GB2312" w:hAnsi="仿宋_GB2312" w:eastAsia="楷体_GB2312" w:cs="仿宋_GB2312"/>
          <w:b w:val="0"/>
          <w:color w:val="000000"/>
          <w:sz w:val="32"/>
          <w:szCs w:val="32"/>
        </w:rPr>
      </w:pPr>
      <w:r>
        <w:rPr>
          <w:rStyle w:val="6"/>
          <w:rFonts w:hint="eastAsia" w:ascii="楷体_GB2312" w:hAnsi="仿宋_GB2312" w:eastAsia="楷体_GB2312" w:cs="仿宋_GB2312"/>
          <w:b w:val="0"/>
          <w:color w:val="000000"/>
          <w:sz w:val="32"/>
          <w:szCs w:val="32"/>
        </w:rPr>
        <w:t>(一)诊断</w:t>
      </w:r>
    </w:p>
    <w:p>
      <w:pPr>
        <w:pStyle w:val="3"/>
        <w:wordWrap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根据统计数据，分析诊断学校质量管理、课堂教学、学生学习等方面的教学现状和存在问题，通过教学研讨活动、互助交流或日常探讨，挖掘数据背后的教育教学故事，寻找造成异常数据背后的原因，从主客观两方面寻找问题，重视客观因素，查找共性问题，突出主观因素，查找个性问题。县教育局通过教育教学质量评价结果诊断学校教育教学状况，学校要通过教学质量评价结果诊断教师教学状况，教师要通过教育教学质量评价结果诊断学生个体学习状况，层层落实、层层深入。</w:t>
      </w:r>
    </w:p>
    <w:p>
      <w:pPr>
        <w:pStyle w:val="3"/>
        <w:widowControl/>
        <w:wordWrap w:val="0"/>
        <w:spacing w:before="0" w:beforeAutospacing="0" w:after="0" w:afterAutospacing="0" w:line="560" w:lineRule="exact"/>
        <w:ind w:firstLine="640" w:firstLineChars="200"/>
        <w:rPr>
          <w:rStyle w:val="6"/>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(二)</w:t>
      </w:r>
      <w:r>
        <w:rPr>
          <w:rStyle w:val="6"/>
          <w:rFonts w:hint="eastAsia" w:ascii="楷体_GB2312" w:hAnsi="仿宋_GB2312" w:eastAsia="楷体_GB2312" w:cs="仿宋_GB2312"/>
          <w:b w:val="0"/>
          <w:color w:val="000000"/>
          <w:sz w:val="32"/>
          <w:szCs w:val="32"/>
        </w:rPr>
        <w:t>改进</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县教育局每年定期召开全县教育教学质量工作会议，县教育教学研究与教师培训心每学期利用监测数据分学科、分年段召开教学质量分析会，提炼工作经验、分析存在问题、挖掘质量增长点、提出改进策略；县教育局或教培中心定期或不定期对教育教学质量低下或下降明显的学校进行个别调研指导。各学校除了召开相应的教育教学质量分析会，还要组织基于实证的教育科研活动，挖掘数据背后的故事，突出“学为中心”，做好经验提炼和教训整改，改进“教”“学”“研”“训”“管”“评”，切实提高教育教学质量。</w:t>
      </w:r>
    </w:p>
    <w:p>
      <w:pPr>
        <w:pStyle w:val="3"/>
        <w:widowControl/>
        <w:wordWrap w:val="0"/>
        <w:spacing w:before="0" w:beforeAutospacing="0" w:after="0" w:afterAutospacing="0" w:line="560" w:lineRule="exact"/>
        <w:ind w:firstLine="640" w:firstLineChars="200"/>
        <w:rPr>
          <w:rStyle w:val="6"/>
          <w:rFonts w:ascii="楷体_GB2312" w:hAnsi="仿宋_GB2312" w:eastAsia="楷体_GB2312" w:cs="仿宋_GB2312"/>
          <w:b w:val="0"/>
          <w:color w:val="000000"/>
          <w:sz w:val="32"/>
          <w:szCs w:val="32"/>
        </w:rPr>
      </w:pPr>
      <w:r>
        <w:rPr>
          <w:rStyle w:val="6"/>
          <w:rFonts w:hint="eastAsia" w:ascii="楷体_GB2312" w:hAnsi="仿宋_GB2312" w:eastAsia="楷体_GB2312" w:cs="仿宋_GB2312"/>
          <w:b w:val="0"/>
          <w:color w:val="000000"/>
          <w:sz w:val="32"/>
          <w:szCs w:val="32"/>
        </w:rPr>
        <w:t>(三)奖惩</w:t>
      </w:r>
    </w:p>
    <w:p>
      <w:pPr>
        <w:pStyle w:val="3"/>
        <w:widowControl/>
        <w:wordWrap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Style w:val="6"/>
          <w:rFonts w:hint="eastAsia" w:ascii="仿宋_GB2312" w:hAnsi="仿宋_GB2312" w:eastAsia="仿宋_GB2312" w:cs="仿宋_GB2312"/>
          <w:bCs/>
          <w:color w:val="000000"/>
          <w:sz w:val="32"/>
          <w:szCs w:val="32"/>
        </w:rPr>
        <w:t>1.</w:t>
      </w:r>
      <w:r>
        <w:rPr>
          <w:rFonts w:hint="eastAsia" w:ascii="仿宋_GB2312" w:hAnsi="仿宋_GB2312" w:eastAsia="仿宋_GB2312" w:cs="仿宋_GB2312"/>
          <w:color w:val="000000"/>
          <w:sz w:val="32"/>
          <w:szCs w:val="32"/>
        </w:rPr>
        <w:t>学校对教师进行学科教学质量考核，主要考核学期教学成绩情况，做好教师学期教学考核等次的评定工作，评价结果作为教师评职、晋级、评先选优的得要依据。</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2.县教育局将中考和小学四、六年级监测数据的教育教学质量发展分（S）作为学校目标奖考核的重要依据，并将作为校长任职考核的重要依据之一。</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3.学校或个人在教育教学质量监测工作流程中出现违法、违纪、违规等行为被查实的，一律给予严肃处理，取消该校当年的目标奖，还要给予通报批评。</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本办法解释权归息烽县教育局。</w:t>
      </w:r>
    </w:p>
    <w:p>
      <w:pPr>
        <w:pStyle w:val="3"/>
        <w:widowControl/>
        <w:wordWrap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p>
    <w:p>
      <w:pPr>
        <w:pStyle w:val="3"/>
        <w:widowControl/>
        <w:wordWrap w:val="0"/>
        <w:spacing w:before="0" w:beforeAutospacing="0" w:after="0" w:afterAutospacing="0" w:line="560" w:lineRule="exact"/>
        <w:ind w:firstLine="640"/>
        <w:rPr>
          <w:rFonts w:ascii="仿宋_GB2312" w:hAnsi="宋体" w:eastAsia="仿宋_GB2312" w:cs="宋体"/>
          <w:color w:val="000000"/>
          <w:sz w:val="32"/>
          <w:szCs w:val="32"/>
        </w:rPr>
      </w:pPr>
      <w:r>
        <w:rPr>
          <w:rFonts w:hint="eastAsia" w:ascii="仿宋_GB2312" w:hAnsi="仿宋_GB2312" w:eastAsia="仿宋_GB2312" w:cs="仿宋_GB2312"/>
          <w:color w:val="000000"/>
          <w:sz w:val="32"/>
          <w:szCs w:val="32"/>
        </w:rPr>
        <w:t>附件：1.</w:t>
      </w:r>
      <w:r>
        <w:rPr>
          <w:rFonts w:hint="eastAsia" w:ascii="仿宋_GB2312" w:hAnsi="宋体" w:eastAsia="仿宋_GB2312" w:cs="宋体"/>
          <w:color w:val="000000"/>
          <w:sz w:val="32"/>
          <w:szCs w:val="32"/>
        </w:rPr>
        <w:t>息烽县中小学教育教学常规管理评价表</w:t>
      </w:r>
    </w:p>
    <w:p>
      <w:pPr>
        <w:pStyle w:val="3"/>
        <w:widowControl/>
        <w:wordWrap w:val="0"/>
        <w:spacing w:before="0" w:beforeAutospacing="0" w:after="0" w:afterAutospacing="0" w:line="560" w:lineRule="exact"/>
        <w:ind w:firstLine="640"/>
        <w:rPr>
          <w:rFonts w:ascii="仿宋_GB2312" w:hAnsi="宋体" w:eastAsia="仿宋_GB2312" w:cs="宋体"/>
          <w:color w:val="000000"/>
          <w:sz w:val="32"/>
          <w:szCs w:val="32"/>
        </w:rPr>
      </w:pPr>
      <w:r>
        <w:rPr>
          <w:rFonts w:hint="eastAsia" w:ascii="仿宋_GB2312" w:hAnsi="宋体" w:eastAsia="仿宋_GB2312" w:cs="宋体"/>
          <w:color w:val="000000"/>
          <w:sz w:val="32"/>
          <w:szCs w:val="32"/>
        </w:rPr>
        <w:t>　　　2.息烽县义务教育教研共体年度考核表</w:t>
      </w:r>
    </w:p>
    <w:p>
      <w:pPr>
        <w:pStyle w:val="3"/>
        <w:widowControl/>
        <w:wordWrap w:val="0"/>
        <w:spacing w:before="0" w:beforeAutospacing="0" w:after="0" w:afterAutospacing="0" w:line="560" w:lineRule="exact"/>
        <w:rPr>
          <w:rFonts w:ascii="仿宋_GB2312" w:hAnsi="黑体" w:eastAsia="仿宋_GB2312" w:cs="仿宋_GB2312"/>
          <w:color w:val="000000"/>
          <w:sz w:val="32"/>
          <w:szCs w:val="32"/>
        </w:rPr>
      </w:pPr>
      <w:r>
        <w:rPr>
          <w:rFonts w:hint="eastAsia" w:ascii="仿宋_GB2312" w:hAnsi="仿宋_GB2312" w:eastAsia="仿宋_GB2312" w:cs="仿宋_GB2312"/>
          <w:color w:val="000000"/>
          <w:sz w:val="32"/>
          <w:szCs w:val="32"/>
        </w:rPr>
        <w:t xml:space="preserve">          3.</w:t>
      </w:r>
      <w:r>
        <w:rPr>
          <w:rFonts w:hint="eastAsia" w:ascii="仿宋_GB2312" w:hAnsi="黑体" w:eastAsia="仿宋_GB2312" w:cs="仿宋_GB2312"/>
          <w:color w:val="000000"/>
          <w:sz w:val="32"/>
          <w:szCs w:val="32"/>
        </w:rPr>
        <w:t>息烽县幼儿园教学管理评价指标</w:t>
      </w:r>
    </w:p>
    <w:p>
      <w:pPr>
        <w:pStyle w:val="3"/>
        <w:widowControl/>
        <w:wordWrap w:val="0"/>
        <w:spacing w:before="0" w:beforeAutospacing="0" w:after="0" w:afterAutospacing="0" w:line="560" w:lineRule="exact"/>
        <w:jc w:val="both"/>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　　　　　4.</w:t>
      </w:r>
      <w:r>
        <w:rPr>
          <w:rFonts w:hint="eastAsia" w:ascii="仿宋_GB2312" w:hAnsi="仿宋_GB2312" w:eastAsia="仿宋_GB2312" w:cs="仿宋_GB2312"/>
          <w:bCs/>
          <w:color w:val="000000"/>
          <w:sz w:val="32"/>
          <w:szCs w:val="32"/>
        </w:rPr>
        <w:t>2022届初中毕业生分段学生指标数</w:t>
      </w:r>
    </w:p>
    <w:p>
      <w:pPr>
        <w:pStyle w:val="3"/>
        <w:widowControl/>
        <w:wordWrap w:val="0"/>
        <w:spacing w:before="0" w:beforeAutospacing="0" w:after="0" w:afterAutospacing="0" w:line="560" w:lineRule="exact"/>
        <w:rPr>
          <w:rFonts w:ascii="仿宋_GB2312" w:hAnsi="仿宋_GB2312" w:eastAsia="仿宋_GB2312" w:cs="仿宋_GB2312"/>
          <w:bCs/>
          <w:color w:val="000000"/>
          <w:sz w:val="32"/>
          <w:szCs w:val="32"/>
        </w:rPr>
        <w:sectPr>
          <w:footerReference r:id="rId3" w:type="default"/>
          <w:footerReference r:id="rId4" w:type="even"/>
          <w:pgSz w:w="11906" w:h="16838"/>
          <w:pgMar w:top="2098" w:right="1474" w:bottom="1985" w:left="1588" w:header="851" w:footer="1559" w:gutter="0"/>
          <w:cols w:space="425" w:num="1"/>
          <w:docGrid w:linePitch="312" w:charSpace="0"/>
        </w:sectPr>
      </w:pPr>
      <w:r>
        <w:rPr>
          <w:rFonts w:hint="eastAsia" w:ascii="仿宋_GB2312" w:hAnsi="仿宋_GB2312" w:eastAsia="仿宋_GB2312" w:cs="仿宋_GB2312"/>
          <w:bCs/>
          <w:color w:val="000000"/>
          <w:sz w:val="32"/>
          <w:szCs w:val="32"/>
        </w:rPr>
        <w:t xml:space="preserve">          5.息烽县2022届小升初质量监测前1400名指标</w:t>
      </w:r>
    </w:p>
    <w:p>
      <w:pPr>
        <w:pStyle w:val="3"/>
        <w:widowControl/>
        <w:wordWrap w:val="0"/>
        <w:spacing w:before="0" w:beforeAutospacing="0" w:after="0" w:afterAutospacing="0" w:line="560" w:lineRule="exact"/>
        <w:rPr>
          <w:rFonts w:ascii="黑体" w:hAnsi="黑体" w:eastAsia="黑体" w:cs="黑体"/>
          <w:bCs/>
          <w:color w:val="000000"/>
          <w:sz w:val="32"/>
          <w:szCs w:val="32"/>
        </w:rPr>
      </w:pPr>
      <w:r>
        <w:rPr>
          <w:rFonts w:hint="eastAsia" w:ascii="黑体" w:hAnsi="黑体" w:eastAsia="黑体" w:cs="黑体"/>
          <w:bCs/>
          <w:color w:val="000000"/>
          <w:sz w:val="32"/>
          <w:szCs w:val="32"/>
        </w:rPr>
        <w:t>附件1</w:t>
      </w:r>
    </w:p>
    <w:tbl>
      <w:tblPr>
        <w:tblStyle w:val="4"/>
        <w:tblW w:w="5000" w:type="pct"/>
        <w:tblInd w:w="0" w:type="dxa"/>
        <w:tblLayout w:type="autofit"/>
        <w:tblCellMar>
          <w:top w:w="0" w:type="dxa"/>
          <w:left w:w="108" w:type="dxa"/>
          <w:bottom w:w="0" w:type="dxa"/>
          <w:right w:w="108" w:type="dxa"/>
        </w:tblCellMar>
      </w:tblPr>
      <w:tblGrid>
        <w:gridCol w:w="702"/>
        <w:gridCol w:w="698"/>
        <w:gridCol w:w="2701"/>
        <w:gridCol w:w="4395"/>
        <w:gridCol w:w="804"/>
        <w:gridCol w:w="755"/>
        <w:gridCol w:w="1235"/>
        <w:gridCol w:w="1681"/>
      </w:tblGrid>
      <w:tr>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息烽县中小学教育教学常规管理评价表</w:t>
            </w:r>
          </w:p>
        </w:tc>
      </w:tr>
      <w:tr>
        <w:tblPrEx>
          <w:tblCellMar>
            <w:top w:w="0" w:type="dxa"/>
            <w:left w:w="108" w:type="dxa"/>
            <w:bottom w:w="0" w:type="dxa"/>
            <w:right w:w="108" w:type="dxa"/>
          </w:tblCellMar>
        </w:tblPrEx>
        <w:trPr>
          <w:trHeight w:val="450" w:hRule="atLeast"/>
        </w:trPr>
        <w:tc>
          <w:tcPr>
            <w:tcW w:w="271" w:type="pct"/>
            <w:tcBorders>
              <w:top w:val="nil"/>
              <w:left w:val="nil"/>
              <w:bottom w:val="single" w:color="000000" w:sz="4" w:space="0"/>
              <w:right w:val="nil"/>
            </w:tcBorders>
            <w:shd w:val="clear" w:color="auto" w:fill="auto"/>
            <w:noWrap/>
            <w:vAlign w:val="bottom"/>
          </w:tcPr>
          <w:p>
            <w:pPr>
              <w:jc w:val="center"/>
              <w:rPr>
                <w:rFonts w:ascii="宋体" w:hAnsi="宋体" w:eastAsia="宋体" w:cs="宋体"/>
                <w:color w:val="000000"/>
                <w:sz w:val="36"/>
                <w:szCs w:val="36"/>
              </w:rPr>
            </w:pPr>
          </w:p>
        </w:tc>
        <w:tc>
          <w:tcPr>
            <w:tcW w:w="269" w:type="pct"/>
            <w:tcBorders>
              <w:top w:val="nil"/>
              <w:left w:val="nil"/>
              <w:bottom w:val="single" w:color="000000" w:sz="4" w:space="0"/>
              <w:right w:val="nil"/>
            </w:tcBorders>
            <w:shd w:val="clear" w:color="auto" w:fill="auto"/>
            <w:noWrap/>
            <w:vAlign w:val="bottom"/>
          </w:tcPr>
          <w:p>
            <w:pPr>
              <w:jc w:val="center"/>
              <w:rPr>
                <w:rFonts w:ascii="宋体" w:hAnsi="宋体" w:eastAsia="宋体" w:cs="宋体"/>
                <w:color w:val="000000"/>
                <w:sz w:val="36"/>
                <w:szCs w:val="36"/>
              </w:rPr>
            </w:pPr>
          </w:p>
        </w:tc>
        <w:tc>
          <w:tcPr>
            <w:tcW w:w="1041" w:type="pct"/>
            <w:tcBorders>
              <w:top w:val="nil"/>
              <w:left w:val="nil"/>
              <w:bottom w:val="single" w:color="000000" w:sz="4" w:space="0"/>
              <w:right w:val="nil"/>
            </w:tcBorders>
            <w:shd w:val="clear" w:color="auto" w:fill="auto"/>
            <w:noWrap/>
            <w:vAlign w:val="bottom"/>
          </w:tcPr>
          <w:p>
            <w:pPr>
              <w:jc w:val="center"/>
              <w:rPr>
                <w:rFonts w:ascii="宋体" w:hAnsi="宋体" w:eastAsia="宋体" w:cs="宋体"/>
                <w:color w:val="000000"/>
                <w:sz w:val="36"/>
                <w:szCs w:val="36"/>
              </w:rPr>
            </w:pPr>
          </w:p>
        </w:tc>
        <w:tc>
          <w:tcPr>
            <w:tcW w:w="1694" w:type="pct"/>
            <w:tcBorders>
              <w:top w:val="nil"/>
              <w:left w:val="nil"/>
              <w:bottom w:val="single" w:color="000000" w:sz="4" w:space="0"/>
              <w:right w:val="nil"/>
            </w:tcBorders>
            <w:shd w:val="clear" w:color="auto" w:fill="auto"/>
            <w:noWrap/>
            <w:vAlign w:val="bottom"/>
          </w:tcPr>
          <w:p>
            <w:pPr>
              <w:jc w:val="center"/>
              <w:rPr>
                <w:rFonts w:ascii="宋体" w:hAnsi="宋体" w:eastAsia="宋体" w:cs="宋体"/>
                <w:color w:val="000000"/>
                <w:sz w:val="36"/>
                <w:szCs w:val="36"/>
              </w:rPr>
            </w:pPr>
          </w:p>
        </w:tc>
        <w:tc>
          <w:tcPr>
            <w:tcW w:w="310" w:type="pct"/>
            <w:tcBorders>
              <w:top w:val="nil"/>
              <w:left w:val="nil"/>
              <w:bottom w:val="single" w:color="000000" w:sz="4" w:space="0"/>
              <w:right w:val="nil"/>
            </w:tcBorders>
            <w:shd w:val="clear" w:color="auto" w:fill="auto"/>
            <w:noWrap/>
            <w:vAlign w:val="bottom"/>
          </w:tcPr>
          <w:p>
            <w:pPr>
              <w:jc w:val="center"/>
              <w:rPr>
                <w:rFonts w:ascii="宋体" w:hAnsi="宋体" w:eastAsia="宋体" w:cs="宋体"/>
                <w:color w:val="000000"/>
                <w:sz w:val="36"/>
                <w:szCs w:val="36"/>
              </w:rPr>
            </w:pPr>
          </w:p>
        </w:tc>
        <w:tc>
          <w:tcPr>
            <w:tcW w:w="291" w:type="pct"/>
            <w:tcBorders>
              <w:top w:val="nil"/>
              <w:left w:val="nil"/>
              <w:bottom w:val="single" w:color="000000" w:sz="4" w:space="0"/>
              <w:right w:val="nil"/>
            </w:tcBorders>
            <w:shd w:val="clear" w:color="auto" w:fill="auto"/>
            <w:noWrap/>
            <w:vAlign w:val="bottom"/>
          </w:tcPr>
          <w:p>
            <w:pPr>
              <w:jc w:val="center"/>
              <w:rPr>
                <w:rFonts w:ascii="宋体" w:hAnsi="宋体" w:eastAsia="宋体" w:cs="宋体"/>
                <w:color w:val="000000"/>
                <w:sz w:val="36"/>
                <w:szCs w:val="36"/>
              </w:rPr>
            </w:pPr>
          </w:p>
        </w:tc>
        <w:tc>
          <w:tcPr>
            <w:tcW w:w="476" w:type="pct"/>
            <w:tcBorders>
              <w:top w:val="nil"/>
              <w:left w:val="nil"/>
              <w:bottom w:val="single" w:color="000000" w:sz="4" w:space="0"/>
              <w:right w:val="nil"/>
            </w:tcBorders>
            <w:shd w:val="clear" w:color="auto" w:fill="auto"/>
            <w:noWrap/>
            <w:vAlign w:val="bottom"/>
          </w:tcPr>
          <w:p>
            <w:pPr>
              <w:jc w:val="center"/>
              <w:rPr>
                <w:rFonts w:ascii="宋体" w:hAnsi="宋体" w:eastAsia="宋体" w:cs="宋体"/>
                <w:color w:val="000000"/>
                <w:sz w:val="36"/>
                <w:szCs w:val="36"/>
              </w:rPr>
            </w:pPr>
          </w:p>
        </w:tc>
        <w:tc>
          <w:tcPr>
            <w:tcW w:w="644" w:type="pct"/>
            <w:tcBorders>
              <w:top w:val="nil"/>
              <w:left w:val="nil"/>
              <w:bottom w:val="single" w:color="000000" w:sz="4" w:space="0"/>
              <w:right w:val="nil"/>
            </w:tcBorders>
            <w:shd w:val="clear" w:color="auto" w:fill="auto"/>
            <w:noWrap/>
            <w:vAlign w:val="bottom"/>
          </w:tcPr>
          <w:p>
            <w:pPr>
              <w:jc w:val="center"/>
              <w:rPr>
                <w:rFonts w:ascii="宋体" w:hAnsi="宋体" w:eastAsia="宋体" w:cs="宋体"/>
                <w:color w:val="000000"/>
                <w:sz w:val="36"/>
                <w:szCs w:val="36"/>
              </w:rPr>
            </w:pPr>
          </w:p>
        </w:tc>
      </w:tr>
      <w:tr>
        <w:tblPrEx>
          <w:tblCellMar>
            <w:top w:w="0" w:type="dxa"/>
            <w:left w:w="108" w:type="dxa"/>
            <w:bottom w:w="0" w:type="dxa"/>
            <w:right w:w="108" w:type="dxa"/>
          </w:tblCellMar>
        </w:tblPrEx>
        <w:trPr>
          <w:trHeight w:val="57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一级指标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二级指标</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三级指标</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评价内容及标准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分值</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得分</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视导形式</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资料时限</w:t>
            </w:r>
          </w:p>
        </w:tc>
      </w:tr>
      <w:tr>
        <w:tblPrEx>
          <w:tblCellMar>
            <w:top w:w="0" w:type="dxa"/>
            <w:left w:w="108" w:type="dxa"/>
            <w:bottom w:w="0" w:type="dxa"/>
            <w:right w:w="108" w:type="dxa"/>
          </w:tblCellMar>
        </w:tblPrEx>
        <w:trPr>
          <w:trHeight w:val="95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pPr>
              <w:widowControl/>
              <w:ind w:left="113" w:right="113"/>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A1制度建设</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B1</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管理机构</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C1学校教育教学管理机构及机制  </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有组织架构、职责分工、细目条款、实施保障3分.缺少相应一项内容扣1分 直至扣完。</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现行机制</w:t>
            </w:r>
          </w:p>
        </w:tc>
      </w:tr>
      <w:tr>
        <w:tblPrEx>
          <w:tblCellMar>
            <w:top w:w="0" w:type="dxa"/>
            <w:left w:w="108" w:type="dxa"/>
            <w:bottom w:w="0" w:type="dxa"/>
            <w:right w:w="108" w:type="dxa"/>
          </w:tblCellMar>
        </w:tblPrEx>
        <w:trPr>
          <w:trHeight w:val="41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B2</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管理制度</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C2 德育工作管理制度</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有制度视质量给分，无制度0分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近五年内制定</w:t>
            </w:r>
          </w:p>
        </w:tc>
      </w:tr>
      <w:tr>
        <w:tblPrEx>
          <w:tblCellMar>
            <w:top w:w="0" w:type="dxa"/>
            <w:left w:w="108" w:type="dxa"/>
            <w:bottom w:w="0" w:type="dxa"/>
            <w:right w:w="108" w:type="dxa"/>
          </w:tblCellMar>
        </w:tblPrEx>
        <w:trPr>
          <w:trHeight w:val="9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C3教学常规管理制度（含备教批辅评析）</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有制度视质量给分，无制度0分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近五年内制定</w:t>
            </w:r>
          </w:p>
        </w:tc>
      </w:tr>
      <w:tr>
        <w:tblPrEx>
          <w:tblCellMar>
            <w:top w:w="0" w:type="dxa"/>
            <w:left w:w="108" w:type="dxa"/>
            <w:bottom w:w="0" w:type="dxa"/>
            <w:right w:w="108" w:type="dxa"/>
          </w:tblCellMar>
        </w:tblPrEx>
        <w:trPr>
          <w:trHeight w:val="55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C4 学校作业管理制度</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有制度(含作业公示制度1分)视制度质量给分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无制度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近五年内制定</w:t>
            </w:r>
          </w:p>
        </w:tc>
      </w:tr>
      <w:tr>
        <w:tblPrEx>
          <w:tblCellMar>
            <w:top w:w="0" w:type="dxa"/>
            <w:left w:w="108" w:type="dxa"/>
            <w:bottom w:w="0" w:type="dxa"/>
            <w:right w:w="108" w:type="dxa"/>
          </w:tblCellMar>
        </w:tblPrEx>
        <w:trPr>
          <w:trHeight w:val="5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C5  学校教师外出教研(培训）管理制度</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有制度视质量给分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无制度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近五年内制定</w:t>
            </w:r>
          </w:p>
        </w:tc>
      </w:tr>
      <w:tr>
        <w:tblPrEx>
          <w:tblCellMar>
            <w:top w:w="0" w:type="dxa"/>
            <w:left w:w="108" w:type="dxa"/>
            <w:bottom w:w="0" w:type="dxa"/>
            <w:right w:w="108" w:type="dxa"/>
          </w:tblCellMar>
        </w:tblPrEx>
        <w:trPr>
          <w:trHeight w:val="37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C6 校本教研管理制度</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有制度视质量给分2分，无制度0分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近五年内制定</w:t>
            </w:r>
          </w:p>
        </w:tc>
      </w:tr>
      <w:tr>
        <w:tblPrEx>
          <w:tblCellMar>
            <w:top w:w="0" w:type="dxa"/>
            <w:left w:w="108" w:type="dxa"/>
            <w:bottom w:w="0" w:type="dxa"/>
            <w:right w:w="108" w:type="dxa"/>
          </w:tblCellMar>
        </w:tblPrEx>
        <w:trPr>
          <w:trHeight w:val="44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C7学校考试管理制度</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有制度视质量给分，无制度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近五年内制定</w:t>
            </w:r>
          </w:p>
        </w:tc>
      </w:tr>
      <w:tr>
        <w:tblPrEx>
          <w:tblCellMar>
            <w:top w:w="0" w:type="dxa"/>
            <w:left w:w="108" w:type="dxa"/>
            <w:bottom w:w="0" w:type="dxa"/>
            <w:right w:w="108" w:type="dxa"/>
          </w:tblCellMar>
        </w:tblPrEx>
        <w:trPr>
          <w:trHeight w:val="3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C8 课程实施管理制度</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有制度视质量给分，无制度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近五年内制定</w:t>
            </w:r>
          </w:p>
        </w:tc>
      </w:tr>
      <w:tr>
        <w:tblPrEx>
          <w:tblCellMar>
            <w:top w:w="0" w:type="dxa"/>
            <w:left w:w="108" w:type="dxa"/>
            <w:bottom w:w="0" w:type="dxa"/>
            <w:right w:w="108" w:type="dxa"/>
          </w:tblCellMar>
        </w:tblPrEx>
        <w:trPr>
          <w:trHeight w:val="3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C9 学校科研管理制度</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有制度视质量给分，无制度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近五年内制定</w:t>
            </w:r>
          </w:p>
        </w:tc>
      </w:tr>
      <w:tr>
        <w:tblPrEx>
          <w:tblCellMar>
            <w:top w:w="0" w:type="dxa"/>
            <w:left w:w="108" w:type="dxa"/>
            <w:bottom w:w="0" w:type="dxa"/>
            <w:right w:w="108" w:type="dxa"/>
          </w:tblCellMar>
        </w:tblPrEx>
        <w:trPr>
          <w:trHeight w:val="3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C10学校教师培养制度</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有制度视质量给分，无制度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近五年内制定</w:t>
            </w:r>
          </w:p>
        </w:tc>
      </w:tr>
      <w:tr>
        <w:tblPrEx>
          <w:tblCellMar>
            <w:top w:w="0" w:type="dxa"/>
            <w:left w:w="108" w:type="dxa"/>
            <w:bottom w:w="0" w:type="dxa"/>
            <w:right w:w="108" w:type="dxa"/>
          </w:tblCellMar>
        </w:tblPrEx>
        <w:trPr>
          <w:trHeight w:val="42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C11学校”五项管理“制度</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有制度视质量给分，无制度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近五年内制定</w:t>
            </w:r>
          </w:p>
        </w:tc>
      </w:tr>
      <w:tr>
        <w:tblPrEx>
          <w:tblCellMar>
            <w:top w:w="0" w:type="dxa"/>
            <w:left w:w="108" w:type="dxa"/>
            <w:bottom w:w="0" w:type="dxa"/>
            <w:right w:w="108" w:type="dxa"/>
          </w:tblCellMar>
        </w:tblPrEx>
        <w:trPr>
          <w:trHeight w:val="41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pPr>
              <w:widowControl/>
              <w:ind w:left="113" w:right="113"/>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A2管理实施</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B3</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计划总结</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C12学校中长期发展规划</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有制度视质量给分，无制度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三年以上规划</w:t>
            </w:r>
          </w:p>
        </w:tc>
      </w:tr>
      <w:tr>
        <w:tblPrEx>
          <w:tblCellMar>
            <w:top w:w="0" w:type="dxa"/>
            <w:left w:w="108" w:type="dxa"/>
            <w:bottom w:w="0" w:type="dxa"/>
            <w:right w:w="108" w:type="dxa"/>
          </w:tblCellMar>
        </w:tblPrEx>
        <w:trPr>
          <w:trHeight w:val="6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C13学校年度（含学期）教学工作计划与总结</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有计划和总结且具有可操作性酌情给4至6分，缺少一项资料扣  1.5分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55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C14  学校年度（含学期）德育工作计划与总结</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有计划和总结且具有可操作性酌情给4至6分，缺少一项资料扣  1.5分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5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C15 毕业班工作计划</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有计划和总结且具有可操作性酌情给1至2分，无计划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当前毕业班</w:t>
            </w:r>
          </w:p>
        </w:tc>
      </w:tr>
      <w:tr>
        <w:tblPrEx>
          <w:tblCellMar>
            <w:top w:w="0" w:type="dxa"/>
            <w:left w:w="108" w:type="dxa"/>
            <w:bottom w:w="0" w:type="dxa"/>
            <w:right w:w="108" w:type="dxa"/>
          </w:tblCellMar>
        </w:tblPrEx>
        <w:trPr>
          <w:trHeight w:val="59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B4德育管理</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C16  一训三风（校训、教风、学风、校风)</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在校园显著位置 2分，无一训三风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现场观察</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49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C17校级德育活动实施</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有1次活动有方案、活动内容、简报给1分，无活动0分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71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C18  班主任学期工作计划与总结</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方式：随机抽查5个班级班主任工作资料（不足5个班级全抽）;抽查班级均有计划和总结给2至3分;任意一个班级无计划和总结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90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C19主题班会实施</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方式：随机抽查5个班级班主任工作资料（不足5个班级全抽);抽查班级均有至少1活动主题、内容、简报3分;缺少一个班级扣1分 直至扣完</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9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A2管理实施</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B5课程管理</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C20.1三级课程建设(一)</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方式：随机抽查三个班级（覆盖三个年级）课程表，比对是否按照筑教办发（2018）212号执行，三级课程体系健全3分；不健全0分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101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C20.2三级课程建设二）</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方式：学生反馈学校每周排课量、日排课量、作息时间等</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周排课量≤35节、日排课量≤7节、  中午2:00以前不排课 3分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学生问卷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53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C21 校本课程规划</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课程有规划、有特色4分，课程有规划2分，无规划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70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C22学校学期课程实施计划</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围绕教学年度计划拟定、计划切实可行 3分; 无计划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76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C23  教研组学期课程实施计划</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教研组均有课程实施计划3分;任意一个教研组无课程实施计划0分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71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C24 课程表</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三表统一（学校、班级、教师课程表）3分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不对应、不统一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资料查阅</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现场观察</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71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C25 课程实施过程监控</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每月一次对教师教学进度监督记录、教学日志记录、评价记录、督促整改记录  5分；无监督过程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141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A2管理实施</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B5课程管理</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C26 课程规范实施调查</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学生反馈符合学校课程≥90%， 5分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90%&gt;学生反馈符合学校课程≥80%，4分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80%&gt;学生反馈符合学校课程≥70%，3分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70%&gt;学生反馈符合学校课程≥60%，2分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学生反馈符合学校课程&lt;60%，0分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学生问卷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105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C27 课程实施结果评价</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不公布考试成绩 1分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考试成绩不排名1分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学校或年级统一考试次数≤1次1分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公布成绩或排名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学生问卷</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教师问卷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732"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C28学校考试质量分析(一)</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所有年级期末考试学科有质量分析3分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任意某一年级（或学科）无质量分析0分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上学期期末纸笔考试</w:t>
            </w:r>
          </w:p>
        </w:tc>
      </w:tr>
      <w:tr>
        <w:tblPrEx>
          <w:tblCellMar>
            <w:top w:w="0" w:type="dxa"/>
            <w:left w:w="108" w:type="dxa"/>
            <w:bottom w:w="0" w:type="dxa"/>
            <w:right w:w="108" w:type="dxa"/>
          </w:tblCellMar>
        </w:tblPrEx>
        <w:trPr>
          <w:trHeight w:val="175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C29学校考试质量分析</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(二)</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方式：随机抽取9名教师资料（覆盖三个年级九个学科)</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教师均有任课班级考试质量分析5分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9位教师&gt;有考试质量分析≥6位教3分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6位教师&gt;有考试质量分析≥3位教2分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3位教师&gt;有考试质量分析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上学期期末纸笔</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考试</w:t>
            </w:r>
          </w:p>
        </w:tc>
      </w:tr>
      <w:tr>
        <w:tblPrEx>
          <w:tblCellMar>
            <w:top w:w="0" w:type="dxa"/>
            <w:left w:w="108" w:type="dxa"/>
            <w:bottom w:w="0" w:type="dxa"/>
            <w:right w:w="108" w:type="dxa"/>
          </w:tblCellMar>
        </w:tblPrEx>
        <w:trPr>
          <w:trHeight w:val="65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C30课后服务</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学校有课后服务方案  3分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无方案 0分（此项高中和特校不涉及）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119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A3课堂教学</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B6教学准备</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C31教师学期教育教学计划</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方式：抽检20%（至少抽查14人次，覆盖全学科）</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教师教学计划</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抽检教师均有学期教学计划    3分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任意一位教师或学科无计划    扣1分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163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C32 教师教学设计</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方式：随机抽检20%的教师教学设计（至少抽查14人次，课时数按周课时数查阅）</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被检教师100%有足量教学设计10分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被检教师80%—100%有足量教学设计6分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被检教师50%—80%有足量教学设计2分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被检教师50%以上无足量教学设计0分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任意一位抽查教师无教学设计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196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C33教学设计规范</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方式：在待检教学设计中再随机抽取10个课时；参考以下要素检查：</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  课标及教材分析（2)学情分析（3）教学目标（4)教学重难点（5)教学环节（6）板书设计（7）作业布置（8)教学反思</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每本教学设计具备所有环节   10分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缺(1)(2)项                  9分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其余每缺1项扣1分（体育、信息不作板书要求）计算方式：根据每本教学设计的分数算出抽查数量的平均分X。</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x=10分         计10分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9分&gt;X≥8分      计8分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8分&gt;X≥7分      计6分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7分&gt;X≥6分      计4分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6分&gt;X           计2分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328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A3课堂教学</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B7课堂教学</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课堂教学规范（具体标</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C34  准见课堂评价量表)</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根据听课情况给出五个等级的评价：</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优（90分及以上）</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良（80--89分）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中（70-79分）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合格（60-69分）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不合格（59分以下）。</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计算方式：根据每节课算出听课总数的平均分X</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x≥90分            计10分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90&gt;X≥80分      计8分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80&gt;x≥70分      计6分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70&gt;X≥60分      计5分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60&gt;X              计4分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现场观察</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当堂课</w:t>
            </w:r>
          </w:p>
        </w:tc>
      </w:tr>
      <w:tr>
        <w:tblPrEx>
          <w:tblCellMar>
            <w:top w:w="0" w:type="dxa"/>
            <w:left w:w="108" w:type="dxa"/>
            <w:bottom w:w="0" w:type="dxa"/>
            <w:right w:w="108" w:type="dxa"/>
          </w:tblCellMar>
        </w:tblPrEx>
        <w:trPr>
          <w:trHeight w:val="4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C35授课教师教学设计</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授课教师有本课时的教学设计  2分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任意一位教师无教学设计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当堂课</w:t>
            </w:r>
          </w:p>
        </w:tc>
      </w:tr>
      <w:tr>
        <w:tblPrEx>
          <w:tblCellMar>
            <w:top w:w="0" w:type="dxa"/>
            <w:left w:w="108" w:type="dxa"/>
            <w:bottom w:w="0" w:type="dxa"/>
            <w:right w:w="108" w:type="dxa"/>
          </w:tblCellMar>
        </w:tblPrEx>
        <w:trPr>
          <w:trHeight w:val="126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A3课堂教学</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B8作业管理</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C36作业量</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90%以上的学生90分钟内完成当天书面作业5分；80%～89%的学生90分钟内完成当天书面作业4分；70%～79%的学生90分钟内完成当天书面作业3分；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学生问卷</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教师问卷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近一周</w:t>
            </w:r>
          </w:p>
        </w:tc>
      </w:tr>
      <w:tr>
        <w:tblPrEx>
          <w:tblCellMar>
            <w:top w:w="0" w:type="dxa"/>
            <w:left w:w="108" w:type="dxa"/>
            <w:bottom w:w="0" w:type="dxa"/>
            <w:right w:w="108" w:type="dxa"/>
          </w:tblCellMar>
        </w:tblPrEx>
        <w:trPr>
          <w:trHeight w:val="139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C37作业设计、布置（一）</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方式：随机抽查三个班级作业（主要覆盖语数外物化等学科兼顾其他学科）</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作业分层、精选布置5分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作业精选布置4分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作业含整张复印试卷、作业单（4页A4起）不加选择、不分对象地一次性布置0分；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近一周</w:t>
            </w:r>
          </w:p>
        </w:tc>
      </w:tr>
      <w:tr>
        <w:tblPrEx>
          <w:tblCellMar>
            <w:top w:w="0" w:type="dxa"/>
            <w:left w:w="108" w:type="dxa"/>
            <w:bottom w:w="0" w:type="dxa"/>
            <w:right w:w="108" w:type="dxa"/>
          </w:tblCellMar>
        </w:tblPrEx>
        <w:trPr>
          <w:trHeight w:val="26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C38作业设计、布置（二）</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90%以上的学生认为作业分层，精选，利于巩固学习5分；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80%～89%的学生认为作业分层，精选，利于巩固学习4分；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70%～79%的学生认为作业分层，精选，利于巩固学习3分：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60%～69%的学生认为作业分层，精选，利于巩固学习2分；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59%以下的学生认为作业分层，精选，利于巩固学习0分。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学生问卷</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教师问卷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122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A3课堂教学</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B8作业管理</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C39作业批阅(一)</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方式：随机抽取3个班级的所有学生作业本（主要覆盖语数外物化等学科兼顾其他学科）</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查阅一周内学生作业本，发现一本作业未批阅扣1分，直至扣完。</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近一周</w:t>
            </w:r>
          </w:p>
        </w:tc>
      </w:tr>
      <w:tr>
        <w:tblPrEx>
          <w:tblCellMar>
            <w:top w:w="0" w:type="dxa"/>
            <w:left w:w="108" w:type="dxa"/>
            <w:bottom w:w="0" w:type="dxa"/>
            <w:right w:w="108" w:type="dxa"/>
          </w:tblCellMar>
        </w:tblPrEx>
        <w:trPr>
          <w:trHeight w:val="19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C40作业批阅(二)</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方式：抽取一定数量的学生和教师分别开展问卷。90%以上的学生认为教师对作业全批全改5分；80%～89%的学生认为教师对作业全批全改 4分；70%～79%的学生认为教师对作业全批全改 3分；60%～69%的学生认为教师对作业全批全改 2分；59%以下的学生认为教师对作业全批全改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学生问卷</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教师问卷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98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C41 教师指导作业</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方式：抽取一定数量的学生和教师分别开展问卷。90%以上学生认为教师对作业有指导或有提示3分；80%～89%学生认为教师对作业有指导或有提示2分；60%～79%学生认为教师对作业有指导或有提示1分；59%以下学生认为教师对作业有指导或有提示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学生问卷</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教师问卷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本学期</w:t>
            </w:r>
          </w:p>
        </w:tc>
      </w:tr>
      <w:tr>
        <w:tblPrEx>
          <w:tblCellMar>
            <w:top w:w="0" w:type="dxa"/>
            <w:left w:w="108" w:type="dxa"/>
            <w:bottom w:w="0" w:type="dxa"/>
            <w:right w:w="108" w:type="dxa"/>
          </w:tblCellMar>
        </w:tblPrEx>
        <w:trPr>
          <w:trHeight w:val="79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A4教研科研</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B9教研管理</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C42 教研组学期教研计划与总结</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100%的教研组课程有计划与总结 3分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任意一个教研组无计划与总结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84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C43  教研组开展组内教研记录</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100%的教研组开展有主题教研次数≥10次5分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100%的教研组组织教研次数≥10次3分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50%以上的教研组组织教研次数&lt;10次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14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C44 教师参加教研记录</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方式：抽查20%（至少抽查10人）的教师的参加教研记录：抽查数量90%以上教师每月教研次数≥4次   5分；抽查数量90%教师4次&gt;每月教研次数≥2次    3分；抽查数量50%以上教师每月教研次数&lt;2次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124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C45教师听课记录</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方式：抽查20%(至少抽查10人)的教师的听课记录。抽查数量90%以上教师每学期听课节数≥10节 5分；抽查数量90%以上教师每学期听课节数≥6节  3分；抽查数量50%以上教师每学期听课节数&lt;6节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79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A4教研科研</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B9教研管理</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C46学校领导听课、教研记录（一）</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校长、分管校长、教务（科）主任有记录、有评价 6分（每学期听课30节）</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任意一位领导未达到要求扣2分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214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C47录(二)  学校领导听课、教研记录</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方式：抽取一定数量的教师开展问卷</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90%以上的教师反馈校长、分管副校长听课情况：每学期≧3次3分；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80%～89%的教师反馈校长、分管副校长听课情况：每学期1～2次 2分；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60%～79%校长、分管副校长听课情况：每学期1次1分：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校长、分管副校长听课情况：每学期0次0分。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教师问卷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11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C48各级立项课题实施开展</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方式：每所学校出具3个以上的课题</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100%的立项课题研究科学规范    3分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2项（含2项）以上的立项课题无相关资料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近两年正在研究</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的课题</w:t>
            </w:r>
          </w:p>
        </w:tc>
      </w:tr>
      <w:tr>
        <w:tblPrEx>
          <w:tblCellMar>
            <w:top w:w="0" w:type="dxa"/>
            <w:left w:w="108" w:type="dxa"/>
            <w:bottom w:w="0" w:type="dxa"/>
            <w:right w:w="108" w:type="dxa"/>
          </w:tblCellMar>
        </w:tblPrEx>
        <w:trPr>
          <w:trHeight w:val="52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A4教研科研</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B10教师培养</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C49学校师德师风教育</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有至少1次活动有方案、活动主题、讲稿  5分；缺少一项扣1分；无活动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5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C50校级领导培训教师专业发展</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有至少1次讲课活动有方案、活动主题、讲稿5分；缺少一项扣1分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152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C51 教师评比获奖</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教师参加区级及以上的学科类评比获奖（教育部门或教育学会或学科学会）</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计算方式：</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市级二等奖、区级一等奖以上加2分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市级三等奖、区级二、三等奖加1分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累计加分，最高加3分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131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C52 教师学术交流</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教师担任区级及以上的学科类专题讲座（含公开课)主讲(教育部门或国培计划或高校)</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计算方式：</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市级（含市级）以上1次加3分；区级1次加1分；累计加分，最高加3分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74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C53论文发表</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教师在各级刊物上发表专业论文</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2篇（含2篇）以上加2分；2篇以内加1分；无文章发表不加分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93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A4教研科研</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B11检查记录</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C54  教研组校本教研检查记录及评价</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学校管理部门有记录、评价5分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有记录、无评价  2分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无记录、无评价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75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C55教师教学设计、听课记录、参与教研活动检查记录及评价</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学校管理部门有记录、评价 5分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有记录、无评价           2分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无记录、无评价           0分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2022年1月以来</w:t>
            </w:r>
          </w:p>
        </w:tc>
      </w:tr>
      <w:tr>
        <w:tblPrEx>
          <w:tblCellMar>
            <w:top w:w="0" w:type="dxa"/>
            <w:left w:w="108" w:type="dxa"/>
            <w:bottom w:w="0" w:type="dxa"/>
            <w:right w:w="108" w:type="dxa"/>
          </w:tblCellMar>
        </w:tblPrEx>
        <w:trPr>
          <w:trHeight w:val="168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C56教师对学校常规检查的整改完善</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方式：抽检教师教案、听课记录本，检查是否记录，学校在常规检查中有反馈意见，教师是否有整改记录发现一位教师未整改扣1分，直至扣完。</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资料查阅</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2021年9月以来</w:t>
            </w:r>
          </w:p>
        </w:tc>
      </w:tr>
    </w:tbl>
    <w:p>
      <w:pPr>
        <w:pStyle w:val="3"/>
        <w:widowControl/>
        <w:wordWrap w:val="0"/>
        <w:spacing w:before="0" w:beforeAutospacing="0" w:after="0" w:afterAutospacing="0" w:line="560" w:lineRule="exact"/>
        <w:rPr>
          <w:rFonts w:ascii="仿宋_GB2312" w:hAnsi="仿宋_GB2312" w:eastAsia="仿宋_GB2312" w:cs="仿宋_GB2312"/>
          <w:color w:val="000000"/>
          <w:sz w:val="32"/>
          <w:szCs w:val="32"/>
        </w:rPr>
      </w:pPr>
    </w:p>
    <w:p>
      <w:pPr>
        <w:pStyle w:val="3"/>
        <w:widowControl/>
        <w:wordWrap w:val="0"/>
        <w:spacing w:before="0" w:beforeAutospacing="0" w:after="0" w:afterAutospacing="0" w:line="560" w:lineRule="exact"/>
        <w:rPr>
          <w:rFonts w:ascii="黑体" w:hAnsi="黑体" w:eastAsia="黑体" w:cs="仿宋_GB2312"/>
          <w:color w:val="000000"/>
          <w:sz w:val="32"/>
          <w:szCs w:val="32"/>
        </w:rPr>
      </w:pPr>
    </w:p>
    <w:p>
      <w:pPr>
        <w:pStyle w:val="3"/>
        <w:widowControl/>
        <w:wordWrap w:val="0"/>
        <w:spacing w:beforeAutospacing="0" w:afterAutospacing="0" w:line="520" w:lineRule="exact"/>
        <w:rPr>
          <w:rFonts w:ascii="黑体" w:hAnsi="黑体" w:eastAsia="黑体" w:cs="仿宋_GB2312"/>
          <w:color w:val="000000"/>
          <w:sz w:val="32"/>
          <w:szCs w:val="32"/>
        </w:rPr>
      </w:pPr>
    </w:p>
    <w:p>
      <w:pPr>
        <w:pStyle w:val="3"/>
        <w:widowControl/>
        <w:wordWrap w:val="0"/>
        <w:spacing w:beforeAutospacing="0" w:afterAutospacing="0" w:line="520" w:lineRule="exact"/>
        <w:rPr>
          <w:rFonts w:ascii="黑体" w:hAnsi="黑体" w:eastAsia="黑体" w:cs="仿宋_GB2312"/>
          <w:color w:val="000000"/>
          <w:sz w:val="32"/>
          <w:szCs w:val="32"/>
        </w:rPr>
      </w:pPr>
    </w:p>
    <w:p>
      <w:pPr>
        <w:pStyle w:val="3"/>
        <w:widowControl/>
        <w:wordWrap w:val="0"/>
        <w:spacing w:beforeAutospacing="0" w:afterAutospacing="0" w:line="520" w:lineRule="exact"/>
        <w:rPr>
          <w:rFonts w:ascii="黑体" w:hAnsi="黑体" w:eastAsia="黑体" w:cs="仿宋_GB2312"/>
          <w:color w:val="000000"/>
          <w:sz w:val="32"/>
          <w:szCs w:val="32"/>
        </w:rPr>
      </w:pPr>
    </w:p>
    <w:p>
      <w:pPr>
        <w:pStyle w:val="3"/>
        <w:widowControl/>
        <w:wordWrap w:val="0"/>
        <w:spacing w:beforeAutospacing="0" w:afterAutospacing="0" w:line="520" w:lineRule="exact"/>
        <w:rPr>
          <w:rFonts w:ascii="黑体" w:hAnsi="黑体" w:eastAsia="黑体" w:cs="仿宋_GB2312"/>
          <w:color w:val="000000"/>
          <w:sz w:val="32"/>
          <w:szCs w:val="32"/>
        </w:rPr>
      </w:pPr>
    </w:p>
    <w:p>
      <w:pPr>
        <w:pStyle w:val="3"/>
        <w:widowControl/>
        <w:wordWrap w:val="0"/>
        <w:spacing w:beforeAutospacing="0" w:afterAutospacing="0" w:line="520" w:lineRule="exact"/>
        <w:rPr>
          <w:rFonts w:ascii="黑体" w:hAnsi="黑体" w:eastAsia="黑体" w:cs="仿宋_GB2312"/>
          <w:color w:val="000000"/>
          <w:sz w:val="32"/>
          <w:szCs w:val="32"/>
        </w:rPr>
      </w:pPr>
    </w:p>
    <w:p>
      <w:pPr>
        <w:pStyle w:val="3"/>
        <w:widowControl/>
        <w:wordWrap w:val="0"/>
        <w:spacing w:beforeAutospacing="0" w:afterAutospacing="0" w:line="520" w:lineRule="exact"/>
        <w:rPr>
          <w:rFonts w:ascii="黑体" w:hAnsi="黑体" w:eastAsia="黑体" w:cs="仿宋_GB2312"/>
          <w:color w:val="000000"/>
          <w:sz w:val="32"/>
          <w:szCs w:val="32"/>
        </w:rPr>
      </w:pPr>
    </w:p>
    <w:p>
      <w:pPr>
        <w:pStyle w:val="3"/>
        <w:widowControl/>
        <w:wordWrap w:val="0"/>
        <w:spacing w:beforeAutospacing="0" w:afterAutospacing="0" w:line="520" w:lineRule="exact"/>
        <w:rPr>
          <w:rFonts w:ascii="黑体" w:hAnsi="黑体" w:eastAsia="黑体" w:cs="仿宋_GB2312"/>
          <w:color w:val="000000"/>
          <w:sz w:val="32"/>
          <w:szCs w:val="32"/>
        </w:rPr>
      </w:pPr>
    </w:p>
    <w:p>
      <w:pPr>
        <w:pStyle w:val="3"/>
        <w:widowControl/>
        <w:wordWrap w:val="0"/>
        <w:spacing w:beforeAutospacing="0" w:afterAutospacing="0" w:line="520" w:lineRule="exact"/>
        <w:rPr>
          <w:rFonts w:ascii="黑体" w:hAnsi="黑体" w:eastAsia="黑体" w:cs="仿宋_GB2312"/>
          <w:color w:val="000000"/>
          <w:sz w:val="32"/>
          <w:szCs w:val="32"/>
        </w:rPr>
      </w:pPr>
    </w:p>
    <w:p>
      <w:pPr>
        <w:pStyle w:val="3"/>
        <w:widowControl/>
        <w:wordWrap w:val="0"/>
        <w:spacing w:before="0" w:beforeAutospacing="0" w:after="0" w:afterAutospacing="0"/>
        <w:rPr>
          <w:rFonts w:hint="eastAsia" w:ascii="黑体" w:hAnsi="黑体" w:eastAsia="黑体" w:cs="仿宋_GB2312"/>
          <w:color w:val="000000"/>
          <w:sz w:val="32"/>
          <w:szCs w:val="32"/>
        </w:rPr>
      </w:pPr>
    </w:p>
    <w:p>
      <w:pPr>
        <w:pStyle w:val="3"/>
        <w:widowControl/>
        <w:wordWrap w:val="0"/>
        <w:spacing w:before="0" w:beforeAutospacing="0" w:after="0" w:afterAutospacing="0"/>
        <w:rPr>
          <w:rFonts w:ascii="黑体" w:hAnsi="黑体" w:eastAsia="黑体" w:cs="仿宋_GB2312"/>
          <w:color w:val="000000"/>
          <w:sz w:val="32"/>
          <w:szCs w:val="32"/>
        </w:rPr>
      </w:pPr>
      <w:r>
        <w:rPr>
          <w:rFonts w:hint="eastAsia" w:ascii="黑体" w:hAnsi="黑体" w:eastAsia="黑体" w:cs="仿宋_GB2312"/>
          <w:color w:val="000000"/>
          <w:sz w:val="32"/>
          <w:szCs w:val="32"/>
        </w:rPr>
        <w:t>附件2</w:t>
      </w:r>
    </w:p>
    <w:p>
      <w:pPr>
        <w:widowControl/>
        <w:jc w:val="center"/>
        <w:rPr>
          <w:rFonts w:ascii="方正小标宋简体" w:hAnsi="方正小标宋简体" w:eastAsia="方正小标宋简体" w:cs="仿宋"/>
          <w:sz w:val="30"/>
          <w:szCs w:val="30"/>
        </w:rPr>
      </w:pPr>
      <w:r>
        <w:rPr>
          <w:rFonts w:hint="eastAsia" w:ascii="方正小标宋简体" w:hAnsi="方正小标宋简体" w:eastAsia="方正小标宋简体" w:cs="方正小标宋简体"/>
          <w:sz w:val="36"/>
          <w:szCs w:val="36"/>
        </w:rPr>
        <w:t>息烽县义务教育教研共体年度考核表</w:t>
      </w:r>
    </w:p>
    <w:tbl>
      <w:tblPr>
        <w:tblStyle w:val="4"/>
        <w:tblpPr w:leftFromText="180" w:rightFromText="180" w:vertAnchor="text" w:horzAnchor="page" w:tblpX="1867" w:tblpY="64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6514"/>
        <w:gridCol w:w="1557"/>
        <w:gridCol w:w="2633"/>
        <w:gridCol w:w="71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jc w:val="center"/>
              <w:rPr>
                <w:rFonts w:ascii="仿宋_GB2312" w:hAnsi="仿宋_GB2312" w:eastAsia="仿宋_GB2312" w:cs="仿宋"/>
              </w:rPr>
            </w:pPr>
            <w:r>
              <w:rPr>
                <w:rFonts w:hint="eastAsia" w:ascii="仿宋_GB2312" w:hAnsi="仿宋_GB2312" w:eastAsia="仿宋_GB2312" w:cs="仿宋"/>
              </w:rPr>
              <w:t>指标</w:t>
            </w:r>
          </w:p>
        </w:tc>
        <w:tc>
          <w:tcPr>
            <w:tcW w:w="2511" w:type="pct"/>
            <w:vAlign w:val="center"/>
          </w:tcPr>
          <w:p>
            <w:pPr>
              <w:jc w:val="center"/>
              <w:rPr>
                <w:rFonts w:ascii="仿宋_GB2312" w:hAnsi="仿宋_GB2312" w:eastAsia="仿宋_GB2312" w:cs="仿宋"/>
              </w:rPr>
            </w:pPr>
            <w:r>
              <w:rPr>
                <w:rFonts w:hint="eastAsia" w:ascii="仿宋_GB2312" w:hAnsi="仿宋_GB2312" w:eastAsia="仿宋_GB2312" w:cs="仿宋"/>
              </w:rPr>
              <w:t>任务</w:t>
            </w:r>
          </w:p>
        </w:tc>
        <w:tc>
          <w:tcPr>
            <w:tcW w:w="600" w:type="pct"/>
            <w:vAlign w:val="center"/>
          </w:tcPr>
          <w:p>
            <w:pPr>
              <w:jc w:val="center"/>
              <w:rPr>
                <w:rFonts w:ascii="仿宋_GB2312" w:hAnsi="仿宋_GB2312" w:eastAsia="仿宋_GB2312" w:cs="仿宋"/>
              </w:rPr>
            </w:pPr>
            <w:r>
              <w:rPr>
                <w:rFonts w:hint="eastAsia" w:ascii="仿宋_GB2312" w:hAnsi="仿宋_GB2312" w:eastAsia="仿宋_GB2312" w:cs="仿宋"/>
              </w:rPr>
              <w:t>考核办法</w:t>
            </w:r>
          </w:p>
        </w:tc>
        <w:tc>
          <w:tcPr>
            <w:tcW w:w="1014" w:type="pct"/>
            <w:vAlign w:val="center"/>
          </w:tcPr>
          <w:p>
            <w:pPr>
              <w:jc w:val="center"/>
              <w:rPr>
                <w:rFonts w:ascii="仿宋_GB2312" w:hAnsi="仿宋_GB2312" w:eastAsia="仿宋_GB2312" w:cs="仿宋"/>
              </w:rPr>
            </w:pPr>
            <w:r>
              <w:rPr>
                <w:rFonts w:hint="eastAsia" w:ascii="仿宋_GB2312" w:hAnsi="仿宋_GB2312" w:eastAsia="仿宋_GB2312" w:cs="仿宋"/>
              </w:rPr>
              <w:t>得分说明</w:t>
            </w:r>
          </w:p>
        </w:tc>
        <w:tc>
          <w:tcPr>
            <w:tcW w:w="277" w:type="pct"/>
            <w:vAlign w:val="center"/>
          </w:tcPr>
          <w:p>
            <w:pPr>
              <w:jc w:val="center"/>
              <w:rPr>
                <w:rFonts w:ascii="仿宋_GB2312" w:hAnsi="仿宋_GB2312" w:eastAsia="仿宋_GB2312" w:cs="仿宋"/>
              </w:rPr>
            </w:pPr>
            <w:r>
              <w:rPr>
                <w:rFonts w:hint="eastAsia" w:ascii="仿宋_GB2312" w:hAnsi="仿宋_GB2312" w:eastAsia="仿宋_GB2312" w:cs="仿宋"/>
              </w:rPr>
              <w:t>自评分</w:t>
            </w:r>
          </w:p>
        </w:tc>
        <w:tc>
          <w:tcPr>
            <w:tcW w:w="294" w:type="pct"/>
            <w:vAlign w:val="center"/>
          </w:tcPr>
          <w:p>
            <w:pPr>
              <w:jc w:val="center"/>
              <w:rPr>
                <w:rFonts w:ascii="仿宋_GB2312" w:hAnsi="仿宋_GB2312" w:eastAsia="仿宋_GB2312" w:cs="仿宋"/>
              </w:rPr>
            </w:pPr>
            <w:r>
              <w:rPr>
                <w:rFonts w:hint="eastAsia" w:ascii="仿宋_GB2312" w:hAnsi="仿宋_GB2312" w:eastAsia="仿宋_GB2312" w:cs="仿宋"/>
              </w:rPr>
              <w:t>考核分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01" w:type="pct"/>
            <w:vMerge w:val="restart"/>
            <w:vAlign w:val="center"/>
          </w:tcPr>
          <w:p>
            <w:pPr>
              <w:jc w:val="center"/>
              <w:rPr>
                <w:rFonts w:ascii="仿宋_GB2312" w:hAnsi="仿宋_GB2312" w:eastAsia="仿宋_GB2312" w:cs="仿宋"/>
              </w:rPr>
            </w:pPr>
            <w:r>
              <w:rPr>
                <w:rFonts w:hint="eastAsia" w:ascii="仿宋_GB2312" w:hAnsi="仿宋_GB2312" w:eastAsia="仿宋_GB2312" w:cs="仿宋"/>
              </w:rPr>
              <w:t>发展战略</w:t>
            </w:r>
          </w:p>
          <w:p>
            <w:pPr>
              <w:jc w:val="center"/>
              <w:rPr>
                <w:rFonts w:ascii="仿宋_GB2312" w:hAnsi="仿宋_GB2312" w:eastAsia="仿宋_GB2312" w:cs="仿宋"/>
              </w:rPr>
            </w:pPr>
            <w:r>
              <w:rPr>
                <w:rFonts w:hint="eastAsia" w:ascii="仿宋_GB2312" w:hAnsi="仿宋_GB2312" w:eastAsia="仿宋_GB2312" w:cs="仿宋"/>
              </w:rPr>
              <w:t>15</w:t>
            </w: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1.教签订共体建设协议书（5分）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有得5分，无0分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Merge w:val="continue"/>
            <w:vAlign w:val="center"/>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2.每学年制定教共体工作实施方案（5分）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具体完备5分，简要3分，无0分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301" w:type="pct"/>
            <w:vMerge w:val="continue"/>
            <w:vAlign w:val="center"/>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3.完成年度教共体工作总结（5分）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认真详尽5分，简单3分，无0分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01" w:type="pct"/>
            <w:vMerge w:val="restart"/>
            <w:vAlign w:val="center"/>
          </w:tcPr>
          <w:p>
            <w:pPr>
              <w:jc w:val="center"/>
              <w:rPr>
                <w:rFonts w:ascii="仿宋_GB2312" w:hAnsi="仿宋_GB2312" w:eastAsia="仿宋_GB2312" w:cs="仿宋"/>
              </w:rPr>
            </w:pPr>
            <w:r>
              <w:rPr>
                <w:rFonts w:hint="eastAsia" w:ascii="仿宋_GB2312" w:hAnsi="仿宋_GB2312" w:eastAsia="仿宋_GB2312" w:cs="仿宋"/>
              </w:rPr>
              <w:t>资源</w:t>
            </w:r>
          </w:p>
          <w:p>
            <w:pPr>
              <w:jc w:val="center"/>
              <w:rPr>
                <w:rFonts w:ascii="仿宋_GB2312" w:hAnsi="仿宋_GB2312" w:eastAsia="仿宋_GB2312" w:cs="仿宋"/>
              </w:rPr>
            </w:pPr>
            <w:r>
              <w:rPr>
                <w:rFonts w:hint="eastAsia" w:ascii="仿宋_GB2312" w:hAnsi="仿宋_GB2312" w:eastAsia="仿宋_GB2312" w:cs="仿宋"/>
              </w:rPr>
              <w:t>共享</w:t>
            </w:r>
          </w:p>
          <w:p>
            <w:pPr>
              <w:jc w:val="center"/>
              <w:rPr>
                <w:rFonts w:ascii="仿宋_GB2312" w:hAnsi="仿宋_GB2312" w:eastAsia="仿宋_GB2312" w:cs="仿宋"/>
              </w:rPr>
            </w:pPr>
            <w:r>
              <w:rPr>
                <w:rFonts w:hint="eastAsia" w:ascii="仿宋_GB2312" w:hAnsi="仿宋_GB2312" w:eastAsia="仿宋_GB2312" w:cs="仿宋"/>
              </w:rPr>
              <w:t>15</w:t>
            </w: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4.用教育信息化整合核心校和各成员校的优质资源，实现教共体内师德建设、课堂教学、校本教研、课题研究等资源共享（5分）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有资源有共享5分，其他酌情给分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01" w:type="pct"/>
            <w:vMerge w:val="continue"/>
            <w:vAlign w:val="center"/>
          </w:tcPr>
          <w:p>
            <w:pPr>
              <w:jc w:val="cente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5.教共体内认真组织教师参与集体备课，教共体内各学科明确各章节有主备人，各成员校各学科教师参与网络研讨并修订改进，任课教师进行有效二次备课，并应用于教育教学工作（10分）</w:t>
            </w:r>
          </w:p>
          <w:p>
            <w:pPr>
              <w:jc w:val="left"/>
              <w:rPr>
                <w:rFonts w:ascii="仿宋_GB2312" w:hAnsi="仿宋_GB2312" w:eastAsia="仿宋_GB2312" w:cs="仿宋"/>
              </w:rPr>
            </w:pP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随堂听课、查看资料、访谈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集体备课节数足，内容完整、教师二次备课有效，课堂应用效果好10分，备课率不高，二次备课质量不好，酌情扣分直至0分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Merge w:val="restart"/>
            <w:vAlign w:val="center"/>
          </w:tcPr>
          <w:p>
            <w:pPr>
              <w:jc w:val="center"/>
              <w:rPr>
                <w:rFonts w:ascii="仿宋_GB2312" w:hAnsi="仿宋_GB2312" w:eastAsia="仿宋_GB2312" w:cs="仿宋"/>
              </w:rPr>
            </w:pPr>
            <w:r>
              <w:rPr>
                <w:rFonts w:hint="eastAsia" w:ascii="仿宋_GB2312" w:hAnsi="仿宋_GB2312" w:eastAsia="仿宋_GB2312" w:cs="仿宋"/>
              </w:rPr>
              <w:t>管理共进</w:t>
            </w:r>
          </w:p>
          <w:p>
            <w:pPr>
              <w:jc w:val="center"/>
              <w:rPr>
                <w:rFonts w:ascii="仿宋_GB2312" w:hAnsi="仿宋_GB2312" w:eastAsia="仿宋_GB2312" w:cs="仿宋"/>
              </w:rPr>
            </w:pPr>
            <w:r>
              <w:rPr>
                <w:rFonts w:hint="eastAsia" w:ascii="仿宋_GB2312" w:hAnsi="仿宋_GB2312" w:eastAsia="仿宋_GB2312" w:cs="仿宋"/>
              </w:rPr>
              <w:t>25</w:t>
            </w: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6.建立教共体领导小组及相关的项目小组，建立以教共体核心校牵头的学校日常教学管理和学校发展通报、研讨例会制度，每学期至少4次召开教共体例会或学校交流（5分）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有制度有活动5分，活动每少一次扣1分.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Merge w:val="continue"/>
            <w:vAlign w:val="center"/>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7.实施教共体内教学协同管理，做到常规制度、课程建设、教学进度、质量监测等基本同步（5分）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达到5分，其他酌情给分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Merge w:val="continue"/>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8.组织各校名师成立学科建设指导小组，指导教共体内学校的各门学科建设（5分）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达到5分，其他酌情给分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Merge w:val="continue"/>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 xml:space="preserve">9.校间开展教师网络研修不少于 </w:t>
            </w:r>
            <w:r>
              <w:rPr>
                <w:rFonts w:ascii="仿宋_GB2312" w:hAnsi="仿宋_GB2312" w:eastAsia="仿宋_GB2312" w:cs="仿宋"/>
              </w:rPr>
              <w:t xml:space="preserve">8 </w:t>
            </w:r>
            <w:r>
              <w:rPr>
                <w:rFonts w:hint="eastAsia" w:ascii="仿宋_GB2312" w:hAnsi="仿宋_GB2312" w:eastAsia="仿宋_GB2312" w:cs="仿宋"/>
              </w:rPr>
              <w:t>次（5分）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网上查看资料</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达到5分，未达到0分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Merge w:val="continue"/>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 xml:space="preserve">10.校间开展线下教研不少于 </w:t>
            </w:r>
            <w:r>
              <w:rPr>
                <w:rFonts w:ascii="仿宋_GB2312" w:hAnsi="仿宋_GB2312" w:eastAsia="仿宋_GB2312" w:cs="仿宋"/>
              </w:rPr>
              <w:t xml:space="preserve">4 </w:t>
            </w:r>
            <w:r>
              <w:rPr>
                <w:rFonts w:hint="eastAsia" w:ascii="仿宋_GB2312" w:hAnsi="仿宋_GB2312" w:eastAsia="仿宋_GB2312" w:cs="仿宋"/>
              </w:rPr>
              <w:t>次（5分）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网上查看资料</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达到5分，未达到0分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Merge w:val="restart"/>
            <w:vAlign w:val="center"/>
          </w:tcPr>
          <w:p>
            <w:pPr>
              <w:jc w:val="center"/>
              <w:rPr>
                <w:rFonts w:ascii="仿宋_GB2312" w:hAnsi="仿宋_GB2312" w:eastAsia="仿宋_GB2312" w:cs="仿宋"/>
              </w:rPr>
            </w:pPr>
            <w:r>
              <w:rPr>
                <w:rFonts w:hint="eastAsia" w:ascii="仿宋_GB2312" w:hAnsi="仿宋_GB2312" w:eastAsia="仿宋_GB2312" w:cs="仿宋"/>
              </w:rPr>
              <w:t>教学</w:t>
            </w:r>
          </w:p>
          <w:p>
            <w:pPr>
              <w:jc w:val="center"/>
              <w:rPr>
                <w:rFonts w:ascii="仿宋_GB2312" w:hAnsi="仿宋_GB2312" w:eastAsia="仿宋_GB2312" w:cs="仿宋"/>
              </w:rPr>
            </w:pPr>
            <w:r>
              <w:rPr>
                <w:rFonts w:hint="eastAsia" w:ascii="仿宋_GB2312" w:hAnsi="仿宋_GB2312" w:eastAsia="仿宋_GB2312" w:cs="仿宋"/>
              </w:rPr>
              <w:t>共研</w:t>
            </w:r>
          </w:p>
          <w:p>
            <w:pPr>
              <w:jc w:val="center"/>
              <w:rPr>
                <w:rFonts w:ascii="仿宋_GB2312" w:hAnsi="仿宋_GB2312" w:eastAsia="仿宋_GB2312" w:cs="仿宋"/>
              </w:rPr>
            </w:pPr>
            <w:r>
              <w:rPr>
                <w:rFonts w:hint="eastAsia" w:ascii="仿宋_GB2312" w:hAnsi="仿宋_GB2312" w:eastAsia="仿宋_GB2312" w:cs="仿宋"/>
              </w:rPr>
              <w:t>25</w:t>
            </w: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11.核心校以项目合作方式接纳成员校教师参与教科研，由骨干教师帮扶成员校开展富有针对性的研究（5分）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达到5分，其他酌情给分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Merge w:val="continue"/>
            <w:vAlign w:val="center"/>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12.建立科学的教育教学质量诊断监控机制，实施统一的质量监测管理，制定各学科质量保障制度，指导并督促各校学科教育（5分）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达到5分，其他酌情给分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Merge w:val="continue"/>
            <w:vAlign w:val="center"/>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13.组织至少2次教学经验交流，提升教共体内学校的教学管理水平、教师发展水平、学生发展水平（5分）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达到5分，未达到0分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Merge w:val="continue"/>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14.校间开展基于</w:t>
            </w:r>
            <w:r>
              <w:rPr>
                <w:rFonts w:ascii="仿宋_GB2312" w:hAnsi="仿宋_GB2312" w:eastAsia="仿宋_GB2312" w:cs="仿宋"/>
              </w:rPr>
              <w:t>“</w:t>
            </w:r>
            <w:r>
              <w:rPr>
                <w:rFonts w:hint="eastAsia" w:ascii="仿宋_GB2312" w:hAnsi="仿宋_GB2312" w:eastAsia="仿宋_GB2312" w:cs="仿宋"/>
              </w:rPr>
              <w:t>互联网</w:t>
            </w:r>
            <w:r>
              <w:rPr>
                <w:rFonts w:ascii="仿宋_GB2312" w:hAnsi="仿宋_GB2312" w:eastAsia="仿宋_GB2312" w:cs="仿宋"/>
              </w:rPr>
              <w:t>+</w:t>
            </w:r>
            <w:r>
              <w:rPr>
                <w:rFonts w:hint="eastAsia" w:ascii="仿宋_GB2312" w:hAnsi="仿宋_GB2312" w:eastAsia="仿宋_GB2312" w:cs="仿宋"/>
              </w:rPr>
              <w:t>教育</w:t>
            </w:r>
            <w:r>
              <w:rPr>
                <w:rFonts w:ascii="仿宋_GB2312" w:hAnsi="仿宋_GB2312" w:eastAsia="仿宋_GB2312" w:cs="仿宋"/>
              </w:rPr>
              <w:t>”</w:t>
            </w:r>
            <w:r>
              <w:rPr>
                <w:rFonts w:hint="eastAsia" w:ascii="仿宋_GB2312" w:hAnsi="仿宋_GB2312" w:eastAsia="仿宋_GB2312" w:cs="仿宋"/>
              </w:rPr>
              <w:t xml:space="preserve">基础的城乡专递课堂，年内不少于 </w:t>
            </w:r>
            <w:r>
              <w:rPr>
                <w:rFonts w:ascii="仿宋_GB2312" w:hAnsi="仿宋_GB2312" w:eastAsia="仿宋_GB2312" w:cs="仿宋"/>
              </w:rPr>
              <w:t>2</w:t>
            </w:r>
            <w:r>
              <w:rPr>
                <w:rFonts w:hint="eastAsia" w:ascii="仿宋_GB2312" w:hAnsi="仿宋_GB2312" w:eastAsia="仿宋_GB2312" w:cs="仿宋"/>
              </w:rPr>
              <w:t xml:space="preserve">门学科，累计不少于 </w:t>
            </w:r>
            <w:r>
              <w:rPr>
                <w:rFonts w:ascii="仿宋_GB2312" w:hAnsi="仿宋_GB2312" w:eastAsia="仿宋_GB2312" w:cs="仿宋"/>
              </w:rPr>
              <w:t xml:space="preserve">20 </w:t>
            </w:r>
            <w:r>
              <w:rPr>
                <w:rFonts w:hint="eastAsia" w:ascii="仿宋_GB2312" w:hAnsi="仿宋_GB2312" w:eastAsia="仿宋_GB2312" w:cs="仿宋"/>
              </w:rPr>
              <w:t>节（10分）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达到10分，未达到0分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1" w:type="pct"/>
            <w:vMerge w:val="restart"/>
            <w:vAlign w:val="center"/>
          </w:tcPr>
          <w:p>
            <w:pPr>
              <w:jc w:val="center"/>
              <w:rPr>
                <w:rFonts w:ascii="仿宋_GB2312" w:hAnsi="仿宋_GB2312" w:eastAsia="仿宋_GB2312" w:cs="仿宋"/>
              </w:rPr>
            </w:pPr>
            <w:r>
              <w:rPr>
                <w:rFonts w:hint="eastAsia" w:ascii="仿宋_GB2312" w:hAnsi="仿宋_GB2312" w:eastAsia="仿宋_GB2312" w:cs="仿宋"/>
              </w:rPr>
              <w:t>文化</w:t>
            </w:r>
          </w:p>
          <w:p>
            <w:pPr>
              <w:jc w:val="center"/>
              <w:rPr>
                <w:rFonts w:ascii="仿宋_GB2312" w:hAnsi="仿宋_GB2312" w:eastAsia="仿宋_GB2312" w:cs="仿宋"/>
              </w:rPr>
            </w:pPr>
            <w:r>
              <w:rPr>
                <w:rFonts w:hint="eastAsia" w:ascii="仿宋_GB2312" w:hAnsi="仿宋_GB2312" w:eastAsia="仿宋_GB2312" w:cs="仿宋"/>
              </w:rPr>
              <w:t>共生</w:t>
            </w:r>
          </w:p>
          <w:p>
            <w:pPr>
              <w:jc w:val="center"/>
              <w:rPr>
                <w:rFonts w:ascii="仿宋_GB2312" w:hAnsi="仿宋_GB2312" w:eastAsia="仿宋_GB2312" w:cs="仿宋"/>
              </w:rPr>
            </w:pPr>
            <w:r>
              <w:rPr>
                <w:rFonts w:hint="eastAsia" w:ascii="仿宋_GB2312" w:hAnsi="仿宋_GB2312" w:eastAsia="仿宋_GB2312" w:cs="仿宋"/>
              </w:rPr>
              <w:t>10</w:t>
            </w: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15.通过资源共享、活动共建、质量共评，助推文化渗透。核心校立足地域文化和学校教育资源，培育富有特色的学校文化（5分）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达到5分，其他酌情给分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01" w:type="pct"/>
            <w:vMerge w:val="continue"/>
            <w:vAlign w:val="center"/>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16.通过城乡学生</w:t>
            </w:r>
            <w:r>
              <w:rPr>
                <w:rFonts w:ascii="仿宋_GB2312" w:hAnsi="仿宋_GB2312" w:eastAsia="仿宋_GB2312" w:cs="仿宋"/>
              </w:rPr>
              <w:t>“</w:t>
            </w:r>
            <w:r>
              <w:rPr>
                <w:rFonts w:hint="eastAsia" w:ascii="仿宋_GB2312" w:hAnsi="仿宋_GB2312" w:eastAsia="仿宋_GB2312" w:cs="仿宋"/>
              </w:rPr>
              <w:t>手拉手</w:t>
            </w:r>
            <w:r>
              <w:rPr>
                <w:rFonts w:ascii="仿宋_GB2312" w:hAnsi="仿宋_GB2312" w:eastAsia="仿宋_GB2312" w:cs="仿宋"/>
              </w:rPr>
              <w:t>”</w:t>
            </w:r>
            <w:r>
              <w:rPr>
                <w:rFonts w:hint="eastAsia" w:ascii="仿宋_GB2312" w:hAnsi="仿宋_GB2312" w:eastAsia="仿宋_GB2312" w:cs="仿宋"/>
              </w:rPr>
              <w:t>、家庭结对等，组织学生的交流活动。教共体之间力所能及地为对方提供教育基地和实践空间（5分）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达到5分，其他酌情给分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01" w:type="pct"/>
            <w:vMerge w:val="restart"/>
            <w:vAlign w:val="center"/>
          </w:tcPr>
          <w:p>
            <w:pPr>
              <w:jc w:val="center"/>
              <w:rPr>
                <w:rFonts w:ascii="仿宋_GB2312" w:hAnsi="仿宋_GB2312" w:eastAsia="仿宋_GB2312" w:cs="仿宋"/>
              </w:rPr>
            </w:pPr>
            <w:r>
              <w:rPr>
                <w:rFonts w:hint="eastAsia" w:ascii="仿宋_GB2312" w:hAnsi="仿宋_GB2312" w:eastAsia="仿宋_GB2312" w:cs="仿宋"/>
              </w:rPr>
              <w:t>考核</w:t>
            </w:r>
          </w:p>
          <w:p>
            <w:pPr>
              <w:jc w:val="center"/>
              <w:rPr>
                <w:rFonts w:ascii="仿宋_GB2312" w:hAnsi="仿宋_GB2312" w:eastAsia="仿宋_GB2312" w:cs="仿宋"/>
              </w:rPr>
            </w:pPr>
            <w:r>
              <w:rPr>
                <w:rFonts w:hint="eastAsia" w:ascii="仿宋_GB2312" w:hAnsi="仿宋_GB2312" w:eastAsia="仿宋_GB2312" w:cs="仿宋"/>
              </w:rPr>
              <w:t>捆绑</w:t>
            </w:r>
          </w:p>
          <w:p>
            <w:pPr>
              <w:jc w:val="center"/>
              <w:rPr>
                <w:rFonts w:ascii="仿宋_GB2312" w:hAnsi="仿宋_GB2312" w:eastAsia="仿宋_GB2312" w:cs="仿宋"/>
              </w:rPr>
            </w:pPr>
            <w:r>
              <w:rPr>
                <w:rFonts w:hint="eastAsia" w:ascii="仿宋_GB2312" w:hAnsi="仿宋_GB2312" w:eastAsia="仿宋_GB2312" w:cs="仿宋"/>
              </w:rPr>
              <w:t>10</w:t>
            </w: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17.建立科学合理的考核评价方案，建立健全教共体一体化考核评价机制（5分）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达到5分，未达到0分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01" w:type="pct"/>
            <w:vMerge w:val="continue"/>
            <w:vAlign w:val="center"/>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18.教共体内各成员校在特色发展、校园文化、学科建设、教研活动、教学协同等方面实行捆绑式考核，成员校的发展情况作为核心校相关考核的主要依据（5分）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达到5分，其他酌情给分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01" w:type="pct"/>
            <w:vMerge w:val="restart"/>
            <w:vAlign w:val="center"/>
          </w:tcPr>
          <w:p>
            <w:pPr>
              <w:jc w:val="center"/>
              <w:rPr>
                <w:rFonts w:ascii="仿宋_GB2312" w:hAnsi="仿宋_GB2312" w:eastAsia="仿宋_GB2312" w:cs="仿宋"/>
              </w:rPr>
            </w:pPr>
            <w:r>
              <w:rPr>
                <w:rFonts w:hint="eastAsia" w:ascii="仿宋_GB2312" w:hAnsi="仿宋_GB2312" w:eastAsia="仿宋_GB2312" w:cs="仿宋"/>
              </w:rPr>
              <w:t>效果</w:t>
            </w:r>
          </w:p>
          <w:p>
            <w:pPr>
              <w:jc w:val="center"/>
              <w:rPr>
                <w:rFonts w:ascii="仿宋_GB2312" w:hAnsi="仿宋_GB2312" w:eastAsia="仿宋_GB2312" w:cs="仿宋"/>
              </w:rPr>
            </w:pPr>
            <w:r>
              <w:rPr>
                <w:rFonts w:hint="eastAsia" w:ascii="仿宋_GB2312" w:hAnsi="仿宋_GB2312" w:eastAsia="仿宋_GB2312" w:cs="仿宋"/>
              </w:rPr>
              <w:t>加分</w:t>
            </w:r>
          </w:p>
          <w:p>
            <w:pPr>
              <w:jc w:val="center"/>
              <w:rPr>
                <w:rFonts w:ascii="仿宋_GB2312" w:hAnsi="仿宋_GB2312" w:eastAsia="仿宋_GB2312" w:cs="仿宋"/>
              </w:rPr>
            </w:pPr>
            <w:r>
              <w:rPr>
                <w:rFonts w:hint="eastAsia" w:ascii="仿宋_GB2312" w:hAnsi="仿宋_GB2312" w:eastAsia="仿宋_GB2312" w:cs="仿宋"/>
              </w:rPr>
              <w:t>30</w:t>
            </w: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19.成员学校教学质量明显上升，且整体位于同类校前列（10分）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教培中心提供材料</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酌情给分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01" w:type="pct"/>
            <w:vMerge w:val="continue"/>
            <w:vAlign w:val="center"/>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20.成员学校办学方向明确，特色明显，社会认可度大度提高（5分）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达到5分，其他酌情给分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01" w:type="pct"/>
            <w:vMerge w:val="continue"/>
            <w:vAlign w:val="center"/>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21.成员学校在师资队伍建议上成效明显，</w:t>
            </w:r>
            <w:r>
              <w:rPr>
                <w:rFonts w:ascii="仿宋_GB2312" w:hAnsi="仿宋_GB2312" w:eastAsia="仿宋_GB2312" w:cs="仿宋"/>
              </w:rPr>
              <w:t>师资队伍建设在原有基础上有突破</w:t>
            </w:r>
            <w:r>
              <w:rPr>
                <w:rFonts w:hint="eastAsia" w:ascii="仿宋_GB2312" w:hAnsi="仿宋_GB2312" w:eastAsia="仿宋_GB2312" w:cs="仿宋"/>
              </w:rPr>
              <w:t>（5分）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查看资料、访谈</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酌情给分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01" w:type="pct"/>
            <w:vMerge w:val="continue"/>
            <w:vAlign w:val="center"/>
          </w:tcPr>
          <w:p>
            <w:pPr>
              <w:jc w:val="center"/>
              <w:rPr>
                <w:rFonts w:ascii="仿宋_GB2312" w:hAnsi="仿宋_GB2312" w:eastAsia="仿宋_GB2312" w:cs="仿宋"/>
              </w:rPr>
            </w:pPr>
          </w:p>
        </w:tc>
        <w:tc>
          <w:tcPr>
            <w:tcW w:w="2511" w:type="pct"/>
            <w:vAlign w:val="center"/>
          </w:tcPr>
          <w:p>
            <w:pPr>
              <w:jc w:val="left"/>
              <w:rPr>
                <w:rFonts w:ascii="仿宋_GB2312" w:hAnsi="仿宋_GB2312" w:eastAsia="仿宋_GB2312" w:cs="仿宋"/>
              </w:rPr>
            </w:pPr>
            <w:r>
              <w:rPr>
                <w:rFonts w:hint="eastAsia" w:ascii="仿宋_GB2312" w:hAnsi="仿宋_GB2312" w:eastAsia="仿宋_GB2312" w:cs="仿宋"/>
              </w:rPr>
              <w:t>22.在“互联网+教育”、城乡义务教育共同体方面的典型经验获奖或会议交流刊发（相当于一等奖）（10分）</w:t>
            </w:r>
          </w:p>
        </w:tc>
        <w:tc>
          <w:tcPr>
            <w:tcW w:w="600" w:type="pct"/>
            <w:vAlign w:val="center"/>
          </w:tcPr>
          <w:p>
            <w:pPr>
              <w:jc w:val="left"/>
              <w:rPr>
                <w:rFonts w:ascii="仿宋_GB2312" w:hAnsi="仿宋_GB2312" w:eastAsia="仿宋_GB2312" w:cs="仿宋"/>
              </w:rPr>
            </w:pPr>
            <w:r>
              <w:rPr>
                <w:rFonts w:hint="eastAsia" w:ascii="仿宋_GB2312" w:hAnsi="仿宋_GB2312" w:eastAsia="仿宋_GB2312" w:cs="仿宋"/>
              </w:rPr>
              <w:t>查看资料</w:t>
            </w:r>
          </w:p>
        </w:tc>
        <w:tc>
          <w:tcPr>
            <w:tcW w:w="1014" w:type="pct"/>
            <w:vAlign w:val="center"/>
          </w:tcPr>
          <w:p>
            <w:pPr>
              <w:jc w:val="left"/>
              <w:rPr>
                <w:rFonts w:ascii="仿宋_GB2312" w:hAnsi="仿宋_GB2312" w:eastAsia="仿宋_GB2312" w:cs="仿宋"/>
              </w:rPr>
            </w:pPr>
            <w:r>
              <w:rPr>
                <w:rFonts w:hint="eastAsia" w:ascii="仿宋_GB2312" w:hAnsi="仿宋_GB2312" w:eastAsia="仿宋_GB2312" w:cs="仿宋"/>
              </w:rPr>
              <w:t>县市级一二三等奖分别得6、4、2分，地市级得8分、省级得10分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01" w:type="pct"/>
            <w:vAlign w:val="center"/>
          </w:tcPr>
          <w:p>
            <w:pPr>
              <w:jc w:val="center"/>
              <w:rPr>
                <w:rFonts w:ascii="仿宋_GB2312" w:hAnsi="仿宋_GB2312" w:eastAsia="仿宋_GB2312" w:cs="仿宋"/>
              </w:rPr>
            </w:pPr>
            <w:r>
              <w:rPr>
                <w:rFonts w:hint="eastAsia" w:ascii="仿宋_GB2312" w:hAnsi="仿宋_GB2312" w:eastAsia="仿宋_GB2312" w:cs="仿宋"/>
              </w:rPr>
              <w:t>总分</w:t>
            </w:r>
          </w:p>
          <w:p>
            <w:pPr>
              <w:jc w:val="center"/>
              <w:rPr>
                <w:rFonts w:ascii="仿宋_GB2312" w:hAnsi="仿宋_GB2312" w:eastAsia="仿宋_GB2312" w:cs="仿宋"/>
              </w:rPr>
            </w:pPr>
            <w:r>
              <w:rPr>
                <w:rFonts w:hint="eastAsia" w:ascii="仿宋_GB2312" w:hAnsi="仿宋_GB2312" w:eastAsia="仿宋_GB2312" w:cs="仿宋"/>
              </w:rPr>
              <w:t>130</w:t>
            </w:r>
          </w:p>
        </w:tc>
        <w:tc>
          <w:tcPr>
            <w:tcW w:w="4126" w:type="pct"/>
            <w:gridSpan w:val="3"/>
            <w:vAlign w:val="center"/>
          </w:tcPr>
          <w:p>
            <w:pPr>
              <w:jc w:val="left"/>
              <w:rPr>
                <w:rFonts w:ascii="仿宋_GB2312" w:hAnsi="仿宋_GB2312" w:eastAsia="仿宋_GB2312" w:cs="仿宋"/>
              </w:rPr>
            </w:pPr>
            <w:r>
              <w:rPr>
                <w:rFonts w:hint="eastAsia" w:ascii="仿宋_GB2312" w:hAnsi="仿宋_GB2312" w:eastAsia="仿宋_GB2312" w:cs="仿宋"/>
              </w:rPr>
              <w:t>得分</w:t>
            </w:r>
          </w:p>
        </w:tc>
        <w:tc>
          <w:tcPr>
            <w:tcW w:w="277" w:type="pct"/>
            <w:vAlign w:val="center"/>
          </w:tcPr>
          <w:p>
            <w:pPr>
              <w:jc w:val="center"/>
              <w:rPr>
                <w:rFonts w:ascii="仿宋_GB2312" w:hAnsi="仿宋_GB2312" w:eastAsia="仿宋_GB2312" w:cs="仿宋"/>
              </w:rPr>
            </w:pPr>
          </w:p>
        </w:tc>
        <w:tc>
          <w:tcPr>
            <w:tcW w:w="294" w:type="pct"/>
            <w:vAlign w:val="center"/>
          </w:tcPr>
          <w:p>
            <w:pPr>
              <w:jc w:val="center"/>
              <w:rPr>
                <w:rFonts w:ascii="仿宋_GB2312" w:hAnsi="仿宋_GB2312" w:eastAsia="仿宋_GB2312" w:cs="仿宋"/>
              </w:rPr>
            </w:pPr>
          </w:p>
        </w:tc>
      </w:tr>
    </w:tbl>
    <w:p>
      <w:pPr>
        <w:pStyle w:val="3"/>
        <w:widowControl/>
        <w:wordWrap w:val="0"/>
        <w:spacing w:beforeAutospacing="0" w:afterAutospacing="0" w:line="520" w:lineRule="exact"/>
        <w:rPr>
          <w:rFonts w:ascii="黑体" w:hAnsi="黑体" w:eastAsia="黑体" w:cs="仿宋_GB2312"/>
          <w:color w:val="000000"/>
          <w:sz w:val="32"/>
          <w:szCs w:val="32"/>
        </w:rPr>
        <w:sectPr>
          <w:pgSz w:w="16838" w:h="11906" w:orient="landscape"/>
          <w:pgMar w:top="1588" w:right="2098" w:bottom="1474" w:left="1985" w:header="851" w:footer="1559" w:gutter="0"/>
          <w:cols w:space="425" w:num="1"/>
          <w:docGrid w:linePitch="312" w:charSpace="0"/>
        </w:sectPr>
      </w:pPr>
    </w:p>
    <w:p>
      <w:pPr>
        <w:pStyle w:val="3"/>
        <w:widowControl/>
        <w:wordWrap w:val="0"/>
        <w:spacing w:beforeAutospacing="0" w:afterAutospacing="0" w:line="520" w:lineRule="exact"/>
        <w:rPr>
          <w:rFonts w:ascii="黑体" w:hAnsi="黑体" w:eastAsia="黑体" w:cs="仿宋_GB2312"/>
          <w:color w:val="000000"/>
          <w:sz w:val="32"/>
          <w:szCs w:val="32"/>
        </w:rPr>
      </w:pPr>
      <w:r>
        <w:rPr>
          <w:rFonts w:hint="eastAsia" w:ascii="黑体" w:hAnsi="黑体" w:eastAsia="黑体" w:cs="仿宋_GB2312"/>
          <w:color w:val="000000"/>
          <w:sz w:val="32"/>
          <w:szCs w:val="32"/>
        </w:rPr>
        <w:t>附件3</w:t>
      </w:r>
    </w:p>
    <w:p>
      <w:pPr>
        <w:pStyle w:val="3"/>
        <w:widowControl/>
        <w:wordWrap w:val="0"/>
        <w:spacing w:beforeAutospacing="0" w:afterAutospacing="0" w:line="520" w:lineRule="exact"/>
        <w:rPr>
          <w:rFonts w:ascii="方正小标宋简体" w:hAnsi="黑体" w:eastAsia="方正小标宋简体" w:cs="仿宋_GB2312"/>
          <w:color w:val="000000"/>
          <w:sz w:val="36"/>
          <w:szCs w:val="36"/>
        </w:rPr>
      </w:pPr>
      <w:r>
        <w:rPr>
          <w:rFonts w:hint="eastAsia" w:ascii="黑体" w:hAnsi="黑体" w:eastAsia="黑体" w:cs="仿宋_GB2312"/>
          <w:color w:val="000000"/>
          <w:sz w:val="32"/>
          <w:szCs w:val="32"/>
        </w:rPr>
        <w:t xml:space="preserve">          </w:t>
      </w:r>
      <w:r>
        <w:rPr>
          <w:rFonts w:hint="eastAsia" w:ascii="方正小标宋简体" w:hAnsi="黑体" w:eastAsia="方正小标宋简体" w:cs="仿宋_GB2312"/>
          <w:color w:val="000000"/>
          <w:sz w:val="36"/>
          <w:szCs w:val="36"/>
        </w:rPr>
        <w:t xml:space="preserve"> 息烽县幼儿园教学管理评价指标</w:t>
      </w:r>
    </w:p>
    <w:tbl>
      <w:tblPr>
        <w:tblStyle w:val="4"/>
        <w:tblW w:w="8936" w:type="dxa"/>
        <w:tblInd w:w="103" w:type="dxa"/>
        <w:tblLayout w:type="fixed"/>
        <w:tblCellMar>
          <w:top w:w="0" w:type="dxa"/>
          <w:left w:w="108" w:type="dxa"/>
          <w:bottom w:w="0" w:type="dxa"/>
          <w:right w:w="108" w:type="dxa"/>
        </w:tblCellMar>
      </w:tblPr>
      <w:tblGrid>
        <w:gridCol w:w="1007"/>
        <w:gridCol w:w="1005"/>
        <w:gridCol w:w="2246"/>
        <w:gridCol w:w="992"/>
        <w:gridCol w:w="1308"/>
        <w:gridCol w:w="1244"/>
        <w:gridCol w:w="116"/>
        <w:gridCol w:w="1018"/>
      </w:tblGrid>
      <w:tr>
        <w:tblPrEx>
          <w:tblCellMar>
            <w:top w:w="0" w:type="dxa"/>
            <w:left w:w="108" w:type="dxa"/>
            <w:bottom w:w="0" w:type="dxa"/>
            <w:right w:w="108" w:type="dxa"/>
          </w:tblCellMar>
        </w:tblPrEx>
        <w:trPr>
          <w:trHeight w:val="284" w:hRule="atLeast"/>
        </w:trPr>
        <w:tc>
          <w:tcPr>
            <w:tcW w:w="10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一级指标</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二级指标</w:t>
            </w:r>
          </w:p>
        </w:tc>
        <w:tc>
          <w:tcPr>
            <w:tcW w:w="2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资料支撑与评价办法</w:t>
            </w:r>
          </w:p>
        </w:tc>
        <w:tc>
          <w:tcPr>
            <w:tcW w:w="467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赋分权重</w:t>
            </w:r>
          </w:p>
        </w:tc>
      </w:tr>
      <w:tr>
        <w:tblPrEx>
          <w:tblCellMar>
            <w:top w:w="0" w:type="dxa"/>
            <w:left w:w="108" w:type="dxa"/>
            <w:bottom w:w="0" w:type="dxa"/>
            <w:right w:w="108" w:type="dxa"/>
          </w:tblCellMar>
        </w:tblPrEx>
        <w:trPr>
          <w:trHeight w:val="284"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22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0</w:t>
            </w:r>
          </w:p>
        </w:tc>
        <w:tc>
          <w:tcPr>
            <w:tcW w:w="1308"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(0，0.6]</w:t>
            </w:r>
          </w:p>
        </w:tc>
        <w:tc>
          <w:tcPr>
            <w:tcW w:w="1360" w:type="dxa"/>
            <w:gridSpan w:val="2"/>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(0.6，0.8]</w:t>
            </w:r>
          </w:p>
        </w:tc>
        <w:tc>
          <w:tcPr>
            <w:tcW w:w="101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(0.8，1]</w:t>
            </w:r>
          </w:p>
        </w:tc>
      </w:tr>
      <w:tr>
        <w:tblPrEx>
          <w:tblCellMar>
            <w:top w:w="0" w:type="dxa"/>
            <w:left w:w="108" w:type="dxa"/>
            <w:bottom w:w="0" w:type="dxa"/>
            <w:right w:w="108" w:type="dxa"/>
          </w:tblCellMar>
        </w:tblPrEx>
        <w:trPr>
          <w:trHeight w:val="284" w:hRule="atLeast"/>
        </w:trPr>
        <w:tc>
          <w:tcPr>
            <w:tcW w:w="100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教育科研（40分）</w:t>
            </w: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课题研究（5分）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课题研究过程性资料</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县级课题</w:t>
            </w:r>
          </w:p>
        </w:tc>
        <w:tc>
          <w:tcPr>
            <w:tcW w:w="1360" w:type="dxa"/>
            <w:gridSpan w:val="2"/>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市级课题</w:t>
            </w:r>
          </w:p>
        </w:tc>
        <w:tc>
          <w:tcPr>
            <w:tcW w:w="10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省级课题</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常规教研（20分）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教研组活动过程性材料，签到册、教研方案、活动产出、现场图片，每学期不低于5次。</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3次及以下</w:t>
            </w:r>
          </w:p>
        </w:tc>
        <w:tc>
          <w:tcPr>
            <w:tcW w:w="1360" w:type="dxa"/>
            <w:gridSpan w:val="2"/>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4次及以下</w:t>
            </w:r>
          </w:p>
        </w:tc>
        <w:tc>
          <w:tcPr>
            <w:tcW w:w="10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5次以上</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教研能聚焦真问题，且能运用切实可操作的教研活动形式，有实效。</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nil"/>
              <w:right w:val="nil"/>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问题属教师存在的真问题</w:t>
            </w:r>
          </w:p>
        </w:tc>
        <w:tc>
          <w:tcPr>
            <w:tcW w:w="136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教研策略适宜</w:t>
            </w:r>
          </w:p>
        </w:tc>
        <w:tc>
          <w:tcPr>
            <w:tcW w:w="10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教研效果良好</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专题讲座（5分）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园长、保教主任每学年分别不低于2次专题讲座，含教师听课笔记及领导的讲稿、现场图片、签到册</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缺2次</w:t>
            </w:r>
          </w:p>
        </w:tc>
        <w:tc>
          <w:tcPr>
            <w:tcW w:w="1360" w:type="dxa"/>
            <w:gridSpan w:val="2"/>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缺1次</w:t>
            </w:r>
          </w:p>
        </w:tc>
        <w:tc>
          <w:tcPr>
            <w:tcW w:w="10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分别完成2次以上</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学术论文（8分）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参加各级论文评比获三等奖以上或公开发表论文</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达教师总数的20%</w:t>
            </w:r>
          </w:p>
        </w:tc>
        <w:tc>
          <w:tcPr>
            <w:tcW w:w="1360"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达教师总数的25%以上</w:t>
            </w:r>
          </w:p>
        </w:tc>
        <w:tc>
          <w:tcPr>
            <w:tcW w:w="10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达教师总数的30%以上</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科研制度（2分）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学校制定有相应的科研制度并按年度进行修订</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有，但未修订</w:t>
            </w:r>
          </w:p>
        </w:tc>
        <w:tc>
          <w:tcPr>
            <w:tcW w:w="2378"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有且按年度修订</w:t>
            </w:r>
          </w:p>
        </w:tc>
      </w:tr>
      <w:tr>
        <w:tblPrEx>
          <w:tblCellMar>
            <w:top w:w="0" w:type="dxa"/>
            <w:left w:w="108" w:type="dxa"/>
            <w:bottom w:w="0" w:type="dxa"/>
            <w:right w:w="108" w:type="dxa"/>
          </w:tblCellMar>
        </w:tblPrEx>
        <w:trPr>
          <w:trHeight w:val="284" w:hRule="atLeast"/>
        </w:trPr>
        <w:tc>
          <w:tcPr>
            <w:tcW w:w="100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常规管理（30分）</w:t>
            </w: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常规制度（2分）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学校制定有相应的教学常规管理及考核制度并按年度进行修订</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有，但未修订</w:t>
            </w:r>
          </w:p>
        </w:tc>
        <w:tc>
          <w:tcPr>
            <w:tcW w:w="2378"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有且按年度修订</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课程方案（10分）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有方案，方案符合本园实践，有操作性，并定期进行评价，调整。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有，且符合本园实际</w:t>
            </w:r>
          </w:p>
        </w:tc>
        <w:tc>
          <w:tcPr>
            <w:tcW w:w="12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有评价方式并定期进行评价分析</w:t>
            </w:r>
          </w:p>
          <w:p>
            <w:pPr>
              <w:widowControl/>
              <w:spacing w:line="360" w:lineRule="exact"/>
              <w:jc w:val="center"/>
              <w:rPr>
                <w:rFonts w:cs="宋体" w:asciiTheme="minorEastAsia" w:hAnsiTheme="minorEastAsia"/>
                <w:color w:val="000000"/>
                <w:kern w:val="0"/>
                <w:szCs w:val="21"/>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定期调整</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常规检查（10分）</w:t>
            </w:r>
          </w:p>
        </w:tc>
        <w:tc>
          <w:tcPr>
            <w:tcW w:w="22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按时检查教师的备课、月、周计划</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每学期检查不足4次</w:t>
            </w:r>
          </w:p>
        </w:tc>
        <w:tc>
          <w:tcPr>
            <w:tcW w:w="13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每学期分别检查4次以上</w:t>
            </w:r>
          </w:p>
        </w:tc>
        <w:tc>
          <w:tcPr>
            <w:tcW w:w="124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检查有评价，且对老师提出整改意见</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针对整改意见，教师有改进</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跟班指导（5分）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园长、保教主任每学期分别不低于10次进班指导，有记录，并给老师提出指导意见</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不足10次/期</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每期10次以上</w:t>
            </w:r>
          </w:p>
        </w:tc>
        <w:tc>
          <w:tcPr>
            <w:tcW w:w="12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有记录，无指导意见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有记录，有指导意见</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计划总结（3分）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按时制定学校工作计划、教务教研工作计划、审查教师的计划和总结等过程性资料，含文字和审查现场图片</w:t>
            </w:r>
          </w:p>
        </w:tc>
        <w:tc>
          <w:tcPr>
            <w:tcW w:w="467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未按时完成1次扣0.5分，扣完为止</w:t>
            </w:r>
          </w:p>
        </w:tc>
      </w:tr>
      <w:tr>
        <w:tblPrEx>
          <w:tblCellMar>
            <w:top w:w="0" w:type="dxa"/>
            <w:left w:w="108" w:type="dxa"/>
            <w:bottom w:w="0" w:type="dxa"/>
            <w:right w:w="108" w:type="dxa"/>
          </w:tblCellMar>
        </w:tblPrEx>
        <w:trPr>
          <w:trHeight w:val="284" w:hRule="atLeast"/>
        </w:trPr>
        <w:tc>
          <w:tcPr>
            <w:tcW w:w="100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教学质量（50）</w:t>
            </w: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教的能力（20分）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教学有计划（月、周计划、教案）且能对目标进行分解，能根据上周或月总结进行分析，审视教学计划，不断调整计划，并能通知环境体现学习过程。</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有，操作性不强</w:t>
            </w:r>
          </w:p>
        </w:tc>
        <w:tc>
          <w:tcPr>
            <w:tcW w:w="12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有且具有可操作性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计划与总结相联，并不断调整</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教的态度（5分）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关爱、接纳、尊重每一个幼儿，对工作认真，对自己的教学计划调整及时。</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有关爱意识</w:t>
            </w:r>
          </w:p>
        </w:tc>
        <w:tc>
          <w:tcPr>
            <w:tcW w:w="12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有对幼儿的评价</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对评价进行分析，及时调整教学计划</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学的能力（10分）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幼儿学习专注、坚持，做事有计划，有反思。</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专注、坚持</w:t>
            </w:r>
          </w:p>
        </w:tc>
        <w:tc>
          <w:tcPr>
            <w:tcW w:w="12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有计划、有过程</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有计划、有过程、有反思及下一步打算</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学的态度（5分）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幼儿在一日活动中好奇好问，积极主动参与活动。</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积极参与</w:t>
            </w:r>
          </w:p>
        </w:tc>
        <w:tc>
          <w:tcPr>
            <w:tcW w:w="12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遇到问题积极思考</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能想办法解决问题</w:t>
            </w:r>
          </w:p>
        </w:tc>
      </w:tr>
      <w:tr>
        <w:tblPrEx>
          <w:tblCellMar>
            <w:top w:w="0" w:type="dxa"/>
            <w:left w:w="108" w:type="dxa"/>
            <w:bottom w:w="0" w:type="dxa"/>
            <w:right w:w="108" w:type="dxa"/>
          </w:tblCellMar>
        </w:tblPrEx>
        <w:trPr>
          <w:trHeight w:val="160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质量监测（10分）</w:t>
            </w:r>
          </w:p>
        </w:tc>
        <w:tc>
          <w:tcPr>
            <w:tcW w:w="22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按上级要求，积极配合完成质量监测，并积极运用结果分析本园存在问题进行课程调整</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工作不积极</w:t>
            </w:r>
          </w:p>
        </w:tc>
        <w:tc>
          <w:tcPr>
            <w:tcW w:w="13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按时完成，积极配合</w:t>
            </w:r>
          </w:p>
        </w:tc>
        <w:tc>
          <w:tcPr>
            <w:tcW w:w="124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认真分析结果</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能根据结果分析调整课程</w:t>
            </w:r>
          </w:p>
        </w:tc>
      </w:tr>
      <w:tr>
        <w:tblPrEx>
          <w:tblCellMar>
            <w:top w:w="0" w:type="dxa"/>
            <w:left w:w="108" w:type="dxa"/>
            <w:bottom w:w="0" w:type="dxa"/>
            <w:right w:w="108" w:type="dxa"/>
          </w:tblCellMar>
        </w:tblPrEx>
        <w:trPr>
          <w:trHeight w:val="284" w:hRule="atLeast"/>
        </w:trPr>
        <w:tc>
          <w:tcPr>
            <w:tcW w:w="100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对上级工作的支持与配合（10分）</w:t>
            </w: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教师培训（3分）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积极组织教师参加各级安排的培训，完成心得体会</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县级以上培训每缺1次扣1分</w:t>
            </w:r>
          </w:p>
        </w:tc>
        <w:tc>
          <w:tcPr>
            <w:tcW w:w="12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90%的教师培训能联系个人实践认真思考、积极参与互动</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将培训运用于个人实践中</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上交资料（3分）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按时、保质保量上交资料</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不按时上交资料3次以上</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不按时上交资料1-3次</w:t>
            </w:r>
          </w:p>
        </w:tc>
        <w:tc>
          <w:tcPr>
            <w:tcW w:w="12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按时上交资料</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按时上次资料，保质保量完成</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业务竞赛（4分）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学校组织教师业务技能比赛的计划、方案、简报、过程性材料，每学期不低于1次</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有计划</w:t>
            </w:r>
          </w:p>
        </w:tc>
        <w:tc>
          <w:tcPr>
            <w:tcW w:w="12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有计划、有方案</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有计划、有方案、有简报、有过程性材料</w:t>
            </w:r>
          </w:p>
        </w:tc>
      </w:tr>
      <w:tr>
        <w:tblPrEx>
          <w:tblCellMar>
            <w:top w:w="0" w:type="dxa"/>
            <w:left w:w="108" w:type="dxa"/>
            <w:bottom w:w="0" w:type="dxa"/>
            <w:right w:w="108" w:type="dxa"/>
          </w:tblCellMar>
        </w:tblPrEx>
        <w:trPr>
          <w:trHeight w:val="284" w:hRule="atLeast"/>
        </w:trPr>
        <w:tc>
          <w:tcPr>
            <w:tcW w:w="100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全民阅读（10分）</w:t>
            </w: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计划总结（2分）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每学期制定学校阅读工作计划，期末进行总结</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有计划</w:t>
            </w:r>
          </w:p>
        </w:tc>
        <w:tc>
          <w:tcPr>
            <w:tcW w:w="12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有计划有总结</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有计划有总结有反思</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教师阅读（4分）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每年组织教师至少阅读一本与专业相关的书籍，有不同形式的读书笔记</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参与度达50%</w:t>
            </w:r>
          </w:p>
        </w:tc>
        <w:tc>
          <w:tcPr>
            <w:tcW w:w="12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参与度达70%</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全员参与读书笔记有创新</w:t>
            </w:r>
          </w:p>
        </w:tc>
      </w:tr>
      <w:tr>
        <w:tblPrEx>
          <w:tblCellMar>
            <w:top w:w="0" w:type="dxa"/>
            <w:left w:w="108" w:type="dxa"/>
            <w:bottom w:w="0" w:type="dxa"/>
            <w:right w:w="108" w:type="dxa"/>
          </w:tblCellMar>
        </w:tblPrEx>
        <w:trPr>
          <w:trHeight w:val="284"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color w:val="000000"/>
                <w:kern w:val="0"/>
                <w:szCs w:val="21"/>
              </w:rPr>
            </w:pPr>
          </w:p>
        </w:tc>
        <w:tc>
          <w:tcPr>
            <w:tcW w:w="100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幼儿阅读（4分）</w:t>
            </w:r>
          </w:p>
        </w:tc>
        <w:tc>
          <w:tcPr>
            <w:tcW w:w="224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幼儿在园每天阅读半小时，形式不拘一格，在家亲子阅读半小时</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30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有安排半小时阅读时间，切实阅读</w:t>
            </w:r>
          </w:p>
        </w:tc>
        <w:tc>
          <w:tcPr>
            <w:tcW w:w="12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有展示阅读过程或成果</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能多种形式展示亲子阅读与在园阅读成果</w:t>
            </w:r>
          </w:p>
        </w:tc>
      </w:tr>
    </w:tbl>
    <w:p>
      <w:pPr>
        <w:pStyle w:val="3"/>
        <w:widowControl/>
        <w:wordWrap w:val="0"/>
        <w:spacing w:beforeAutospacing="0" w:afterAutospacing="0" w:line="520" w:lineRule="exact"/>
        <w:rPr>
          <w:rFonts w:ascii="黑体" w:hAnsi="黑体" w:eastAsia="黑体" w:cs="仿宋_GB2312"/>
          <w:color w:val="000000"/>
          <w:sz w:val="32"/>
          <w:szCs w:val="32"/>
        </w:rPr>
      </w:pPr>
    </w:p>
    <w:p>
      <w:pPr>
        <w:pStyle w:val="3"/>
        <w:widowControl/>
        <w:wordWrap w:val="0"/>
        <w:spacing w:beforeAutospacing="0" w:afterAutospacing="0" w:line="520" w:lineRule="exact"/>
        <w:rPr>
          <w:rFonts w:ascii="黑体" w:hAnsi="黑体" w:eastAsia="黑体" w:cs="仿宋_GB2312"/>
          <w:color w:val="000000"/>
          <w:sz w:val="32"/>
          <w:szCs w:val="32"/>
        </w:rPr>
        <w:sectPr>
          <w:pgSz w:w="11906" w:h="16838"/>
          <w:pgMar w:top="2098" w:right="1474" w:bottom="1985" w:left="1588" w:header="851" w:footer="1559" w:gutter="0"/>
          <w:cols w:space="425" w:num="1"/>
          <w:docGrid w:linePitch="312" w:charSpace="0"/>
        </w:sectPr>
      </w:pPr>
    </w:p>
    <w:p>
      <w:pPr>
        <w:widowControl/>
        <w:jc w:val="left"/>
        <w:rPr>
          <w:rFonts w:ascii="黑体" w:hAnsi="黑体" w:eastAsia="黑体" w:cs="仿宋_GB2312"/>
          <w:color w:val="000000"/>
          <w:kern w:val="0"/>
          <w:sz w:val="32"/>
          <w:szCs w:val="32"/>
        </w:rPr>
      </w:pPr>
      <w:r>
        <w:rPr>
          <w:rFonts w:hint="eastAsia" w:ascii="黑体" w:hAnsi="黑体" w:eastAsia="黑体" w:cs="仿宋_GB2312"/>
          <w:color w:val="000000"/>
          <w:sz w:val="32"/>
          <w:szCs w:val="32"/>
        </w:rPr>
        <w:t>附件4</w:t>
      </w:r>
    </w:p>
    <w:p>
      <w:pPr>
        <w:pStyle w:val="3"/>
        <w:widowControl/>
        <w:wordWrap w:val="0"/>
        <w:spacing w:beforeAutospacing="0" w:afterAutospacing="0" w:line="560" w:lineRule="exact"/>
        <w:jc w:val="center"/>
        <w:rPr>
          <w:rFonts w:ascii="方正小标宋简体" w:hAnsi="仿宋_GB2312" w:eastAsia="方正小标宋简体" w:cs="仿宋_GB2312"/>
          <w:color w:val="000000"/>
          <w:sz w:val="36"/>
          <w:szCs w:val="36"/>
        </w:rPr>
      </w:pPr>
      <w:r>
        <w:rPr>
          <w:rFonts w:hint="eastAsia" w:ascii="方正小标宋简体" w:hAnsi="仿宋_GB2312" w:eastAsia="方正小标宋简体" w:cs="仿宋_GB2312"/>
          <w:bCs/>
          <w:color w:val="000000"/>
          <w:sz w:val="36"/>
          <w:szCs w:val="36"/>
        </w:rPr>
        <w:t>2022届初中毕业生段指标数</w:t>
      </w:r>
    </w:p>
    <w:tbl>
      <w:tblPr>
        <w:tblStyle w:val="4"/>
        <w:tblW w:w="4998" w:type="pct"/>
        <w:tblInd w:w="0" w:type="dxa"/>
        <w:tblLayout w:type="autofit"/>
        <w:tblCellMar>
          <w:top w:w="0" w:type="dxa"/>
          <w:left w:w="0" w:type="dxa"/>
          <w:bottom w:w="0" w:type="dxa"/>
          <w:right w:w="0" w:type="dxa"/>
        </w:tblCellMar>
      </w:tblPr>
      <w:tblGrid>
        <w:gridCol w:w="1312"/>
        <w:gridCol w:w="1813"/>
        <w:gridCol w:w="2250"/>
        <w:gridCol w:w="2562"/>
        <w:gridCol w:w="2250"/>
        <w:gridCol w:w="2593"/>
      </w:tblGrid>
      <w:tr>
        <w:tblPrEx>
          <w:tblCellMar>
            <w:top w:w="0" w:type="dxa"/>
            <w:left w:w="0" w:type="dxa"/>
            <w:bottom w:w="0" w:type="dxa"/>
            <w:right w:w="0" w:type="dxa"/>
          </w:tblCellMar>
        </w:tblPrEx>
        <w:trPr>
          <w:trHeight w:val="44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学校</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前20名</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前200名</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前600名</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前1000名</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前1600名</w:t>
            </w:r>
          </w:p>
        </w:tc>
      </w:tr>
      <w:tr>
        <w:tblPrEx>
          <w:tblCellMar>
            <w:top w:w="0" w:type="dxa"/>
            <w:left w:w="0" w:type="dxa"/>
            <w:bottom w:w="0" w:type="dxa"/>
            <w:right w:w="0" w:type="dxa"/>
          </w:tblCellMar>
        </w:tblPrEx>
        <w:trPr>
          <w:trHeight w:val="44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二中</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90</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228</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335</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456</w:t>
            </w:r>
          </w:p>
        </w:tc>
      </w:tr>
      <w:tr>
        <w:tblPrEx>
          <w:tblCellMar>
            <w:top w:w="0" w:type="dxa"/>
            <w:left w:w="0" w:type="dxa"/>
            <w:bottom w:w="0" w:type="dxa"/>
            <w:right w:w="0" w:type="dxa"/>
          </w:tblCellMar>
        </w:tblPrEx>
        <w:trPr>
          <w:trHeight w:val="44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永中</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0</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18</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46</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131</w:t>
            </w:r>
          </w:p>
        </w:tc>
      </w:tr>
      <w:tr>
        <w:tblPrEx>
          <w:tblCellMar>
            <w:top w:w="0" w:type="dxa"/>
            <w:left w:w="0" w:type="dxa"/>
            <w:bottom w:w="0" w:type="dxa"/>
            <w:right w:w="0" w:type="dxa"/>
          </w:tblCellMar>
        </w:tblPrEx>
        <w:trPr>
          <w:trHeight w:val="44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青中</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0</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0</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6</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28</w:t>
            </w:r>
          </w:p>
        </w:tc>
      </w:tr>
      <w:tr>
        <w:tblPrEx>
          <w:tblCellMar>
            <w:top w:w="0" w:type="dxa"/>
            <w:left w:w="0" w:type="dxa"/>
            <w:bottom w:w="0" w:type="dxa"/>
            <w:right w:w="0" w:type="dxa"/>
          </w:tblCellMar>
        </w:tblPrEx>
        <w:trPr>
          <w:trHeight w:val="44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底中</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41</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117</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179</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241</w:t>
            </w:r>
          </w:p>
        </w:tc>
      </w:tr>
      <w:tr>
        <w:tblPrEx>
          <w:tblCellMar>
            <w:top w:w="0" w:type="dxa"/>
            <w:left w:w="0" w:type="dxa"/>
            <w:bottom w:w="0" w:type="dxa"/>
            <w:right w:w="0" w:type="dxa"/>
          </w:tblCellMar>
        </w:tblPrEx>
        <w:trPr>
          <w:trHeight w:val="44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石中</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13</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76</w:t>
            </w:r>
          </w:p>
        </w:tc>
      </w:tr>
      <w:tr>
        <w:tblPrEx>
          <w:tblCellMar>
            <w:top w:w="0" w:type="dxa"/>
            <w:left w:w="0" w:type="dxa"/>
            <w:bottom w:w="0" w:type="dxa"/>
            <w:right w:w="0" w:type="dxa"/>
          </w:tblCellMar>
        </w:tblPrEx>
        <w:trPr>
          <w:trHeight w:val="44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复旦</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13</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73</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137</w:t>
            </w:r>
          </w:p>
        </w:tc>
      </w:tr>
      <w:tr>
        <w:tblPrEx>
          <w:tblCellMar>
            <w:top w:w="0" w:type="dxa"/>
            <w:left w:w="0" w:type="dxa"/>
            <w:bottom w:w="0" w:type="dxa"/>
            <w:right w:w="0" w:type="dxa"/>
          </w:tblCellMar>
        </w:tblPrEx>
        <w:trPr>
          <w:trHeight w:val="44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鹿中</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0</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0</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5</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16</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30</w:t>
            </w:r>
          </w:p>
        </w:tc>
      </w:tr>
      <w:tr>
        <w:tblPrEx>
          <w:tblCellMar>
            <w:top w:w="0" w:type="dxa"/>
            <w:left w:w="0" w:type="dxa"/>
            <w:bottom w:w="0" w:type="dxa"/>
            <w:right w:w="0" w:type="dxa"/>
          </w:tblCellMar>
        </w:tblPrEx>
        <w:trPr>
          <w:trHeight w:val="44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流中</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14</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36</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53</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88</w:t>
            </w:r>
          </w:p>
        </w:tc>
      </w:tr>
      <w:tr>
        <w:tblPrEx>
          <w:tblCellMar>
            <w:top w:w="0" w:type="dxa"/>
            <w:left w:w="0" w:type="dxa"/>
            <w:bottom w:w="0" w:type="dxa"/>
            <w:right w:w="0" w:type="dxa"/>
          </w:tblCellMar>
        </w:tblPrEx>
        <w:trPr>
          <w:trHeight w:val="44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黑中</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30</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185</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274</w:t>
            </w:r>
          </w:p>
        </w:tc>
      </w:tr>
      <w:tr>
        <w:tblPrEx>
          <w:tblCellMar>
            <w:top w:w="0" w:type="dxa"/>
            <w:left w:w="0" w:type="dxa"/>
            <w:bottom w:w="0" w:type="dxa"/>
            <w:right w:w="0" w:type="dxa"/>
          </w:tblCellMar>
        </w:tblPrEx>
        <w:trPr>
          <w:trHeight w:val="44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养中</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9</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19</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38</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70</w:t>
            </w:r>
          </w:p>
        </w:tc>
      </w:tr>
      <w:tr>
        <w:tblPrEx>
          <w:tblCellMar>
            <w:top w:w="0" w:type="dxa"/>
            <w:left w:w="0" w:type="dxa"/>
            <w:bottom w:w="0" w:type="dxa"/>
            <w:right w:w="0" w:type="dxa"/>
          </w:tblCellMar>
        </w:tblPrEx>
        <w:trPr>
          <w:trHeight w:val="44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温中</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17</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37</w:t>
            </w:r>
          </w:p>
        </w:tc>
      </w:tr>
      <w:tr>
        <w:tblPrEx>
          <w:tblCellMar>
            <w:top w:w="0" w:type="dxa"/>
            <w:left w:w="0" w:type="dxa"/>
            <w:bottom w:w="0" w:type="dxa"/>
            <w:right w:w="0" w:type="dxa"/>
          </w:tblCellMar>
        </w:tblPrEx>
        <w:trPr>
          <w:trHeight w:val="44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西洋</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0</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19</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37</w:t>
            </w:r>
          </w:p>
        </w:tc>
      </w:tr>
    </w:tbl>
    <w:p>
      <w:pPr>
        <w:pStyle w:val="3"/>
        <w:widowControl/>
        <w:wordWrap w:val="0"/>
        <w:spacing w:beforeAutospacing="0" w:afterAutospacing="0" w:line="520" w:lineRule="exact"/>
        <w:rPr>
          <w:rFonts w:ascii="仿宋_GB2312" w:hAnsi="仿宋_GB2312" w:eastAsia="仿宋_GB2312" w:cs="仿宋_GB2312"/>
          <w:color w:val="000000"/>
          <w:sz w:val="32"/>
          <w:szCs w:val="32"/>
        </w:rPr>
      </w:pPr>
    </w:p>
    <w:p>
      <w:pPr>
        <w:widowControl/>
        <w:jc w:val="center"/>
        <w:textAlignment w:val="center"/>
        <w:rPr>
          <w:rFonts w:ascii="仿宋_GB2312" w:hAnsi="仿宋_GB2312" w:eastAsia="仿宋_GB2312" w:cs="仿宋_GB2312"/>
          <w:b/>
          <w:bCs/>
          <w:color w:val="000000"/>
          <w:kern w:val="0"/>
          <w:szCs w:val="28"/>
        </w:rPr>
        <w:sectPr>
          <w:pgSz w:w="16838" w:h="11906" w:orient="landscape"/>
          <w:pgMar w:top="1588" w:right="2098" w:bottom="1474" w:left="1985" w:header="851" w:footer="1559" w:gutter="0"/>
          <w:cols w:space="425" w:num="1"/>
          <w:docGrid w:linePitch="312" w:charSpace="0"/>
        </w:sectPr>
      </w:pPr>
    </w:p>
    <w:tbl>
      <w:tblPr>
        <w:tblStyle w:val="4"/>
        <w:tblW w:w="8336" w:type="dxa"/>
        <w:tblInd w:w="0" w:type="dxa"/>
        <w:tblLayout w:type="fixed"/>
        <w:tblCellMar>
          <w:top w:w="15" w:type="dxa"/>
          <w:left w:w="15" w:type="dxa"/>
          <w:bottom w:w="15" w:type="dxa"/>
          <w:right w:w="15" w:type="dxa"/>
        </w:tblCellMar>
      </w:tblPr>
      <w:tblGrid>
        <w:gridCol w:w="1217"/>
        <w:gridCol w:w="889"/>
        <w:gridCol w:w="890"/>
        <w:gridCol w:w="889"/>
        <w:gridCol w:w="889"/>
        <w:gridCol w:w="890"/>
        <w:gridCol w:w="889"/>
        <w:gridCol w:w="889"/>
        <w:gridCol w:w="894"/>
      </w:tblGrid>
      <w:tr>
        <w:tblPrEx>
          <w:tblCellMar>
            <w:top w:w="15" w:type="dxa"/>
            <w:left w:w="15" w:type="dxa"/>
            <w:bottom w:w="15" w:type="dxa"/>
            <w:right w:w="15" w:type="dxa"/>
          </w:tblCellMar>
        </w:tblPrEx>
        <w:trPr>
          <w:trHeight w:val="510" w:hRule="atLeast"/>
        </w:trPr>
        <w:tc>
          <w:tcPr>
            <w:tcW w:w="8336" w:type="dxa"/>
            <w:gridSpan w:val="9"/>
            <w:shd w:val="clear" w:color="auto" w:fill="auto"/>
            <w:vAlign w:val="center"/>
          </w:tcPr>
          <w:p>
            <w:pPr>
              <w:pStyle w:val="3"/>
              <w:widowControl/>
              <w:wordWrap w:val="0"/>
              <w:spacing w:beforeAutospacing="0" w:afterAutospacing="0" w:line="520" w:lineRule="exact"/>
              <w:rPr>
                <w:rFonts w:ascii="黑体" w:hAnsi="黑体" w:eastAsia="黑体" w:cs="仿宋_GB2312"/>
                <w:color w:val="000000"/>
                <w:sz w:val="32"/>
                <w:szCs w:val="32"/>
              </w:rPr>
            </w:pPr>
            <w:r>
              <w:rPr>
                <w:rFonts w:hint="eastAsia" w:ascii="黑体" w:hAnsi="黑体" w:eastAsia="黑体" w:cs="仿宋_GB2312"/>
                <w:color w:val="000000"/>
                <w:sz w:val="32"/>
                <w:szCs w:val="32"/>
              </w:rPr>
              <w:t>附件5</w:t>
            </w:r>
          </w:p>
          <w:p>
            <w:pPr>
              <w:widowControl/>
              <w:textAlignment w:val="center"/>
              <w:rPr>
                <w:rFonts w:ascii="仿宋_GB2312" w:hAnsi="仿宋_GB2312" w:eastAsia="仿宋_GB2312" w:cs="仿宋_GB2312"/>
                <w:b/>
                <w:bCs/>
                <w:color w:val="000000"/>
                <w:kern w:val="0"/>
                <w:szCs w:val="28"/>
              </w:rPr>
            </w:pPr>
          </w:p>
          <w:p>
            <w:pPr>
              <w:widowControl/>
              <w:jc w:val="center"/>
              <w:textAlignment w:val="center"/>
              <w:rPr>
                <w:rFonts w:ascii="方正小标宋简体" w:hAnsi="宋体" w:eastAsia="方正小标宋简体" w:cs="宋体"/>
                <w:color w:val="000000"/>
                <w:sz w:val="36"/>
                <w:szCs w:val="36"/>
              </w:rPr>
            </w:pPr>
            <w:r>
              <w:rPr>
                <w:rFonts w:hint="eastAsia" w:ascii="方正小标宋简体" w:hAnsi="仿宋_GB2312" w:eastAsia="方正小标宋简体" w:cs="仿宋_GB2312"/>
                <w:bCs/>
                <w:color w:val="000000"/>
                <w:kern w:val="0"/>
                <w:sz w:val="36"/>
                <w:szCs w:val="36"/>
              </w:rPr>
              <w:t>息烽县2022届小升初质量监测前1400名指标</w:t>
            </w:r>
          </w:p>
        </w:tc>
      </w:tr>
      <w:tr>
        <w:tblPrEx>
          <w:tblCellMar>
            <w:top w:w="15" w:type="dxa"/>
            <w:left w:w="15" w:type="dxa"/>
            <w:bottom w:w="15" w:type="dxa"/>
            <w:right w:w="15" w:type="dxa"/>
          </w:tblCellMar>
        </w:tblPrEx>
        <w:trPr>
          <w:trHeight w:val="57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校（乡镇）</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一小</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永小</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南小</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云环</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小寨坝</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养龙司</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温泉</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西洋</w:t>
            </w:r>
          </w:p>
        </w:tc>
      </w:tr>
      <w:tr>
        <w:tblPrEx>
          <w:tblCellMar>
            <w:top w:w="15" w:type="dxa"/>
            <w:left w:w="15" w:type="dxa"/>
            <w:bottom w:w="15" w:type="dxa"/>
            <w:right w:w="15" w:type="dxa"/>
          </w:tblCellMar>
        </w:tblPrEx>
        <w:trPr>
          <w:trHeight w:val="51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指标数</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宋体" w:hAnsi="宋体" w:eastAsia="宋体" w:cs="宋体"/>
                <w:color w:val="000000"/>
                <w:kern w:val="0"/>
                <w:sz w:val="28"/>
                <w:szCs w:val="28"/>
              </w:rPr>
              <w:t>311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宋体" w:hAnsi="宋体" w:eastAsia="宋体" w:cs="宋体"/>
                <w:color w:val="000000"/>
                <w:kern w:val="0"/>
                <w:sz w:val="28"/>
                <w:szCs w:val="28"/>
              </w:rPr>
              <w:t>193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宋体" w:hAnsi="宋体" w:eastAsia="宋体" w:cs="宋体"/>
                <w:color w:val="000000"/>
                <w:kern w:val="0"/>
                <w:sz w:val="28"/>
                <w:szCs w:val="28"/>
              </w:rPr>
              <w:t>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宋体" w:hAnsi="宋体" w:eastAsia="宋体" w:cs="宋体"/>
                <w:color w:val="000000"/>
                <w:kern w:val="0"/>
                <w:sz w:val="28"/>
                <w:szCs w:val="28"/>
              </w:rPr>
              <w:t>95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宋体" w:hAnsi="宋体" w:eastAsia="宋体" w:cs="宋体"/>
                <w:color w:val="000000"/>
                <w:kern w:val="0"/>
                <w:sz w:val="28"/>
                <w:szCs w:val="28"/>
              </w:rPr>
              <w:t>186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宋体" w:hAnsi="宋体" w:eastAsia="宋体" w:cs="宋体"/>
                <w:color w:val="000000"/>
                <w:kern w:val="0"/>
                <w:sz w:val="28"/>
                <w:szCs w:val="28"/>
              </w:rPr>
              <w:t>94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19</w:t>
            </w:r>
          </w:p>
        </w:tc>
      </w:tr>
      <w:tr>
        <w:tblPrEx>
          <w:tblCellMar>
            <w:top w:w="15" w:type="dxa"/>
            <w:left w:w="15" w:type="dxa"/>
            <w:bottom w:w="15" w:type="dxa"/>
            <w:right w:w="15" w:type="dxa"/>
          </w:tblCellMar>
        </w:tblPrEx>
        <w:trPr>
          <w:trHeight w:val="53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校（乡镇）</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流长</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鹿窝</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九庄</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石硐</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西山</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永靖</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青山</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28"/>
                <w:szCs w:val="28"/>
              </w:rPr>
            </w:pPr>
          </w:p>
        </w:tc>
      </w:tr>
      <w:tr>
        <w:tblPrEx>
          <w:tblCellMar>
            <w:top w:w="15" w:type="dxa"/>
            <w:left w:w="15" w:type="dxa"/>
            <w:bottom w:w="15" w:type="dxa"/>
            <w:right w:w="15" w:type="dxa"/>
          </w:tblCellMar>
        </w:tblPrEx>
        <w:trPr>
          <w:trHeight w:val="611"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指标数</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宋体" w:hAnsi="宋体" w:eastAsia="宋体" w:cs="宋体"/>
                <w:color w:val="000000"/>
                <w:kern w:val="0"/>
                <w:sz w:val="28"/>
                <w:szCs w:val="28"/>
              </w:rPr>
              <w:t>57</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宋体" w:hAnsi="宋体" w:eastAsia="宋体" w:cs="宋体"/>
                <w:color w:val="000000"/>
                <w:kern w:val="0"/>
                <w:sz w:val="28"/>
                <w:szCs w:val="28"/>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宋体" w:hAnsi="宋体" w:eastAsia="宋体" w:cs="宋体"/>
                <w:color w:val="000000"/>
                <w:kern w:val="0"/>
                <w:sz w:val="28"/>
                <w:szCs w:val="28"/>
              </w:rPr>
              <w:t>119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宋体" w:hAnsi="宋体" w:eastAsia="宋体" w:cs="宋体"/>
                <w:color w:val="000000"/>
                <w:kern w:val="0"/>
                <w:sz w:val="28"/>
                <w:szCs w:val="28"/>
              </w:rPr>
              <w:t>61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宋体" w:hAnsi="宋体" w:eastAsia="宋体" w:cs="宋体"/>
                <w:color w:val="000000"/>
                <w:kern w:val="0"/>
                <w:sz w:val="28"/>
                <w:szCs w:val="28"/>
              </w:rPr>
              <w:t>81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宋体" w:hAnsi="宋体" w:eastAsia="宋体" w:cs="宋体"/>
                <w:color w:val="000000"/>
                <w:kern w:val="0"/>
                <w:sz w:val="28"/>
                <w:szCs w:val="28"/>
              </w:rPr>
              <w:t>99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宋体" w:hAnsi="宋体" w:eastAsia="宋体" w:cs="宋体"/>
                <w:color w:val="000000"/>
                <w:kern w:val="0"/>
                <w:sz w:val="28"/>
                <w:szCs w:val="28"/>
              </w:rPr>
              <w:t>13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8"/>
                <w:szCs w:val="28"/>
              </w:rPr>
            </w:pPr>
          </w:p>
        </w:tc>
      </w:tr>
    </w:tbl>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3457"/>
    </w:sdtPr>
    <w:sdtEndPr>
      <w:rPr>
        <w:rFonts w:ascii="宋体" w:hAnsi="宋体"/>
        <w:sz w:val="28"/>
        <w:szCs w:val="28"/>
      </w:rPr>
    </w:sdtEndPr>
    <w:sdtContent>
      <w:p>
        <w:pPr>
          <w:pStyle w:val="2"/>
          <w:ind w:left="210" w:leftChars="100" w:right="210" w:rightChars="100"/>
          <w:jc w:val="right"/>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3458"/>
    </w:sdtPr>
    <w:sdtEndPr>
      <w:rPr>
        <w:rFonts w:ascii="宋体" w:hAnsi="宋体"/>
        <w:sz w:val="28"/>
        <w:szCs w:val="28"/>
      </w:rPr>
    </w:sdtEndPr>
    <w:sdtContent>
      <w:p>
        <w:pPr>
          <w:pStyle w:val="2"/>
          <w:ind w:left="210" w:leftChars="100" w:right="210" w:rightChars="100"/>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YTVhMzY5ZTZmNDA0YjVkMjIwNzljYzEwNWRmYjUifQ=="/>
  </w:docVars>
  <w:rsids>
    <w:rsidRoot w:val="534D6B42"/>
    <w:rsid w:val="534D6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image" Target="media/image7.wmf"/><Relationship Id="rId22" Type="http://schemas.openxmlformats.org/officeDocument/2006/relationships/oleObject" Target="embeddings/oleObject11.bin"/><Relationship Id="rId21" Type="http://schemas.openxmlformats.org/officeDocument/2006/relationships/image" Target="media/image6.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2022-07-08T08:57:00Z</dcterms:created>
  <dc:creator>高作峰</dc:creator>
  <cp:lastModifiedBy>高作峰</cp:lastModifiedBy>
  <dcterms:modified xsi:type="dcterms:W3CDTF">2022-07-08T09:00:04Z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E08A1D23BE614039A9A9EC8A0EF923BC</vt:lpwstr>
  </property>
</Properties>
</file>