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0B" w:rsidRDefault="004B3C0B" w:rsidP="00B76131">
      <w:pPr>
        <w:autoSpaceDN w:val="0"/>
        <w:spacing w:line="640" w:lineRule="exact"/>
        <w:rPr>
          <w:rFonts w:ascii="宋体" w:hAnsi="宋体"/>
        </w:rPr>
      </w:pPr>
    </w:p>
    <w:p w:rsidR="004B3C0B" w:rsidRDefault="004B3C0B" w:rsidP="00B76131">
      <w:pPr>
        <w:autoSpaceDN w:val="0"/>
        <w:spacing w:line="640" w:lineRule="exact"/>
      </w:pPr>
    </w:p>
    <w:p w:rsidR="004B3C0B" w:rsidRDefault="00A236F4" w:rsidP="00B76131">
      <w:pPr>
        <w:autoSpaceDN w:val="0"/>
        <w:spacing w:line="640" w:lineRule="exac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7" o:spid="_x0000_s1026" type="#_x0000_t136" style="position:absolute;left:0;text-align:left;margin-left:18.2pt;margin-top:44.15pt;width:419.55pt;height:51pt;z-index:251658240" fillcolor="red" strokecolor="red">
            <v:shadow color="#868686"/>
            <v:textpath style="font-family:&quot;方正小标宋简体&quot;;v-text-spacing:91751f" trim="t" string="息烽县教育局文件"/>
          </v:shape>
        </w:pict>
      </w:r>
    </w:p>
    <w:p w:rsidR="004B3C0B" w:rsidRDefault="004B3C0B" w:rsidP="00B76131">
      <w:pPr>
        <w:autoSpaceDN w:val="0"/>
        <w:spacing w:line="640" w:lineRule="exact"/>
        <w:rPr>
          <w:rFonts w:ascii="宋体"/>
        </w:rPr>
      </w:pPr>
    </w:p>
    <w:p w:rsidR="004B3C0B" w:rsidRDefault="004B3C0B" w:rsidP="00B76131">
      <w:pPr>
        <w:autoSpaceDN w:val="0"/>
        <w:spacing w:line="640" w:lineRule="exact"/>
        <w:rPr>
          <w:rFonts w:ascii="宋体"/>
        </w:rPr>
      </w:pPr>
    </w:p>
    <w:p w:rsidR="004B3C0B" w:rsidRDefault="004B3C0B" w:rsidP="00B76131">
      <w:pPr>
        <w:autoSpaceDN w:val="0"/>
        <w:spacing w:line="640" w:lineRule="exact"/>
        <w:rPr>
          <w:rFonts w:ascii="宋体"/>
        </w:rPr>
      </w:pPr>
    </w:p>
    <w:p w:rsidR="004B3C0B" w:rsidRDefault="004B3C0B" w:rsidP="00B76131">
      <w:pPr>
        <w:autoSpaceDN w:val="0"/>
        <w:spacing w:line="640" w:lineRule="exact"/>
        <w:jc w:val="center"/>
        <w:rPr>
          <w:rFonts w:ascii="宋体" w:eastAsia="仿宋_GB2312" w:hAnsi="宋体"/>
          <w:color w:val="000000"/>
          <w:sz w:val="32"/>
          <w:szCs w:val="32"/>
        </w:rPr>
      </w:pPr>
    </w:p>
    <w:p w:rsidR="004B3C0B" w:rsidRDefault="008732F2">
      <w:pPr>
        <w:tabs>
          <w:tab w:val="left" w:pos="8647"/>
        </w:tabs>
        <w:spacing w:line="400" w:lineRule="exact"/>
        <w:ind w:firstLineChars="150" w:firstLine="480"/>
        <w:jc w:val="center"/>
        <w:rPr>
          <w:rFonts w:ascii="楷体_GB2312" w:eastAsia="仿宋" w:hAnsi="仿宋"/>
          <w:sz w:val="32"/>
          <w:szCs w:val="32"/>
        </w:rPr>
      </w:pPr>
      <w:r>
        <w:rPr>
          <w:rFonts w:ascii="仿宋_GB2312" w:eastAsia="仿宋_GB2312" w:hAnsi="仿宋" w:cs="宋体" w:hint="eastAsia"/>
          <w:sz w:val="32"/>
          <w:szCs w:val="32"/>
        </w:rPr>
        <w:t>息教通〔2022〕</w:t>
      </w:r>
      <w:r w:rsidR="009A702B">
        <w:rPr>
          <w:rFonts w:ascii="仿宋_GB2312" w:eastAsia="仿宋_GB2312" w:hAnsi="仿宋" w:cs="宋体" w:hint="eastAsia"/>
          <w:sz w:val="32"/>
          <w:szCs w:val="32"/>
        </w:rPr>
        <w:t>2</w:t>
      </w:r>
      <w:r w:rsidR="00F07E8C">
        <w:rPr>
          <w:rFonts w:ascii="仿宋_GB2312" w:eastAsia="仿宋_GB2312" w:hAnsi="仿宋" w:cs="宋体" w:hint="eastAsia"/>
          <w:sz w:val="32"/>
          <w:szCs w:val="32"/>
        </w:rPr>
        <w:t>5</w:t>
      </w:r>
      <w:r>
        <w:rPr>
          <w:rFonts w:ascii="仿宋_GB2312" w:eastAsia="仿宋_GB2312" w:hAnsi="仿宋" w:cs="宋体" w:hint="eastAsia"/>
          <w:sz w:val="32"/>
          <w:szCs w:val="32"/>
        </w:rPr>
        <w:t>号</w:t>
      </w:r>
    </w:p>
    <w:p w:rsidR="004B3C0B" w:rsidRDefault="00A236F4">
      <w:pPr>
        <w:pStyle w:val="a0"/>
        <w:tabs>
          <w:tab w:val="clear" w:pos="8307"/>
          <w:tab w:val="right" w:pos="8306"/>
        </w:tabs>
        <w:spacing w:line="560" w:lineRule="exact"/>
        <w:ind w:firstLineChars="2400" w:firstLine="7680"/>
        <w:rPr>
          <w:rFonts w:ascii="仿宋_GB2312" w:eastAsia="仿宋_GB2312" w:hAnsi="仿宋_GB2312" w:cs="仿宋_GB2312"/>
          <w:sz w:val="32"/>
          <w:szCs w:val="32"/>
        </w:rPr>
      </w:pPr>
      <w:r>
        <w:rPr>
          <w:rFonts w:ascii="仿宋_GB2312" w:eastAsia="仿宋_GB2312" w:hAnsi="仿宋_GB2312" w:cs="仿宋_GB2312"/>
          <w:noProof/>
          <w:sz w:val="32"/>
          <w:szCs w:val="32"/>
        </w:rPr>
        <w:pict>
          <v:line id="直线 18" o:spid="_x0000_s1027" style="position:absolute;left:0;text-align:left;z-index:251659264" from="9pt,-.2pt" to="451.2pt,-.2pt" filled="t" strokecolor="red" strokeweight="2.25pt"/>
        </w:pict>
      </w:r>
    </w:p>
    <w:p w:rsidR="00D10521" w:rsidRDefault="00D10521" w:rsidP="00D10521">
      <w:pPr>
        <w:pStyle w:val="a0"/>
        <w:spacing w:line="560" w:lineRule="exact"/>
        <w:rPr>
          <w:rFonts w:ascii="仿宋_GB2312" w:eastAsia="仿宋_GB2312" w:hAnsi="仿宋_GB2312" w:cs="仿宋_GB2312"/>
          <w:sz w:val="32"/>
          <w:szCs w:val="32"/>
        </w:rPr>
      </w:pPr>
    </w:p>
    <w:p w:rsidR="00F07E8C" w:rsidRDefault="00F07E8C" w:rsidP="00F07E8C">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息烽县“双减”工作领导小组办公室</w:t>
      </w:r>
    </w:p>
    <w:p w:rsidR="00F07E8C" w:rsidRDefault="00F07E8C" w:rsidP="00F07E8C">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关于印发纵深推进息烽县“双减”</w:t>
      </w:r>
    </w:p>
    <w:p w:rsidR="00F07E8C" w:rsidRPr="00F07E8C" w:rsidRDefault="00F07E8C" w:rsidP="00F07E8C">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工作实施方案的通知</w:t>
      </w:r>
    </w:p>
    <w:p w:rsidR="00F07E8C" w:rsidRDefault="00F07E8C" w:rsidP="00F07E8C">
      <w:pPr>
        <w:spacing w:line="560" w:lineRule="exact"/>
        <w:rPr>
          <w:rFonts w:ascii="仿宋_GB2312" w:eastAsia="仿宋_GB2312" w:hAnsi="仿宋_GB2312" w:cs="仿宋_GB2312"/>
          <w:sz w:val="32"/>
          <w:szCs w:val="32"/>
        </w:rPr>
      </w:pPr>
    </w:p>
    <w:p w:rsidR="00F07E8C" w:rsidRDefault="00F07E8C" w:rsidP="00F07E8C">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各“双减”工作领导小组成员单位：</w:t>
      </w:r>
    </w:p>
    <w:p w:rsidR="00F07E8C" w:rsidRDefault="00F07E8C" w:rsidP="00F07E8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现将《纵深推进息烽县“双减”工作实施方案》印发给大家，请结合实际，认真贯彻落实。</w:t>
      </w:r>
    </w:p>
    <w:p w:rsidR="00F07E8C" w:rsidRDefault="00F07E8C" w:rsidP="00F07E8C">
      <w:pPr>
        <w:spacing w:line="560" w:lineRule="exact"/>
        <w:ind w:firstLineChars="200" w:firstLine="640"/>
        <w:jc w:val="left"/>
        <w:rPr>
          <w:rFonts w:ascii="仿宋_GB2312" w:eastAsia="仿宋_GB2312" w:hAnsi="仿宋_GB2312" w:cs="仿宋_GB2312"/>
          <w:sz w:val="32"/>
          <w:szCs w:val="32"/>
        </w:rPr>
      </w:pPr>
    </w:p>
    <w:p w:rsidR="00F07E8C" w:rsidRDefault="00F07E8C" w:rsidP="005D1553">
      <w:pPr>
        <w:spacing w:line="560" w:lineRule="exact"/>
        <w:ind w:firstLineChars="750" w:firstLine="24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息烽县“双减”工作领导小组办公室</w:t>
      </w:r>
    </w:p>
    <w:p w:rsidR="00F07E8C" w:rsidRDefault="00F07E8C" w:rsidP="005D1553">
      <w:pPr>
        <w:spacing w:line="560" w:lineRule="exact"/>
        <w:ind w:firstLineChars="950" w:firstLine="30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（息烽县教育局代章）</w:t>
      </w:r>
    </w:p>
    <w:p w:rsidR="00F07E8C" w:rsidRDefault="00F07E8C" w:rsidP="003D60DD">
      <w:pPr>
        <w:spacing w:line="560" w:lineRule="exact"/>
        <w:ind w:firstLineChars="1100" w:firstLine="35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2022年7月5日</w:t>
      </w:r>
    </w:p>
    <w:p w:rsidR="00F07E8C" w:rsidRDefault="00F07E8C" w:rsidP="00F07E8C">
      <w:pPr>
        <w:pStyle w:val="a5"/>
      </w:pPr>
    </w:p>
    <w:p w:rsidR="00F07E8C" w:rsidRDefault="00F07E8C" w:rsidP="005D1553">
      <w:pPr>
        <w:overflowPunct w:val="0"/>
        <w:autoSpaceDE w:val="0"/>
        <w:autoSpaceDN w:val="0"/>
        <w:adjustRightInd w:val="0"/>
        <w:snapToGrid w:val="0"/>
        <w:spacing w:line="560" w:lineRule="exact"/>
        <w:jc w:val="center"/>
        <w:textAlignment w:val="baseline"/>
        <w:rPr>
          <w:rFonts w:ascii="方正小标宋简体" w:eastAsia="方正小标宋简体" w:hAnsi="方正小标宋简体" w:cs="方正小标宋简体"/>
          <w:spacing w:val="18"/>
          <w:w w:val="102"/>
          <w:sz w:val="44"/>
          <w:szCs w:val="44"/>
        </w:rPr>
      </w:pPr>
      <w:r>
        <w:rPr>
          <w:rFonts w:ascii="方正小标宋简体" w:eastAsia="方正小标宋简体" w:hAnsi="方正小标宋简体" w:cs="方正小标宋简体" w:hint="eastAsia"/>
          <w:spacing w:val="18"/>
          <w:w w:val="102"/>
          <w:sz w:val="44"/>
          <w:szCs w:val="44"/>
        </w:rPr>
        <w:lastRenderedPageBreak/>
        <w:t>纵深推进息烽县“双减”工作实施方案</w:t>
      </w:r>
    </w:p>
    <w:p w:rsidR="00F07E8C" w:rsidRDefault="00F07E8C" w:rsidP="00F07E8C">
      <w:pPr>
        <w:overflowPunct w:val="0"/>
        <w:autoSpaceDE w:val="0"/>
        <w:autoSpaceDN w:val="0"/>
        <w:adjustRightInd w:val="0"/>
        <w:snapToGrid w:val="0"/>
        <w:spacing w:line="560" w:lineRule="exact"/>
        <w:ind w:firstLine="850"/>
        <w:textAlignment w:val="baseline"/>
        <w:rPr>
          <w:rFonts w:ascii="仿宋_GB2312" w:eastAsia="仿宋_GB2312" w:hAnsi="仿宋_GB2312" w:cs="仿宋_GB2312"/>
          <w:spacing w:val="18"/>
          <w:w w:val="102"/>
          <w:sz w:val="32"/>
          <w:szCs w:val="32"/>
        </w:rPr>
      </w:pPr>
    </w:p>
    <w:p w:rsidR="00F07E8C" w:rsidRDefault="00F07E8C" w:rsidP="005D1553">
      <w:pPr>
        <w:overflowPunct w:val="0"/>
        <w:topLinePunct/>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为深入贯彻落实《中共中央办公厅 国务院办公厅印发&lt;关于进一步减轻义务教育阶段学生作业负担和校外培训负担的意见&gt;的通知》(中办发〔2021〕40号)、《省委办公厅关于同意&lt;贵州省进一步减轻义务教育阶段学生作业负担和校外培训负担的实施方案&gt;的批复》(黔党办函〔2022〕5号)、《中共贵阳市委办公厅 贵阳市人民政府办公厅&lt;关于同意纵深推进贵阳市“双减”工作实施方案&gt;的批复》（筑委办函字〔2022〕8号）等文件精神，按照省市相关要求，纵深推进“双减”工作扎实开展，特制定本方案。</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黑体" w:eastAsia="黑体" w:hAnsi="黑体" w:cs="黑体"/>
          <w:sz w:val="32"/>
          <w:szCs w:val="32"/>
        </w:rPr>
      </w:pPr>
      <w:r>
        <w:rPr>
          <w:rFonts w:ascii="黑体" w:eastAsia="黑体" w:hAnsi="黑体" w:cs="黑体" w:hint="eastAsia"/>
          <w:sz w:val="32"/>
          <w:szCs w:val="32"/>
        </w:rPr>
        <w:t>一、指导思想</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学习贯彻习近平总书记关于教育的重要论述和视察贵州重要讲话精神，全面贯彻党的教育方针，落实立德树人根本任务，着眼贵阳教育高质量发展，聚焦“强省会”行动，全面落实“双减”工作部署，强化学校教育主阵地作用，深化校外培训机构治理，完善校内外协同育人格局，坚决防止侵害群众利益行为，构建良好的教育生态，有效缓解家长焦虑情绪，促进学生全面发展、健康成长。</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黑体" w:eastAsia="黑体" w:hAnsi="黑体" w:cs="黑体"/>
          <w:sz w:val="32"/>
          <w:szCs w:val="32"/>
        </w:rPr>
      </w:pPr>
      <w:r>
        <w:rPr>
          <w:rFonts w:ascii="黑体" w:eastAsia="黑体" w:hAnsi="黑体" w:cs="黑体" w:hint="eastAsia"/>
          <w:sz w:val="32"/>
          <w:szCs w:val="32"/>
        </w:rPr>
        <w:t>二、工作原则</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楷体_GB2312" w:eastAsia="楷体_GB2312" w:hAnsi="楷体_GB2312" w:cs="楷体_GB2312" w:hint="eastAsia"/>
          <w:sz w:val="32"/>
          <w:szCs w:val="32"/>
        </w:rPr>
        <w:t>(一)坚持党的领导。</w:t>
      </w:r>
      <w:r>
        <w:rPr>
          <w:rFonts w:ascii="仿宋_GB2312" w:eastAsia="仿宋_GB2312" w:hAnsi="仿宋_GB2312" w:cs="仿宋_GB2312" w:hint="eastAsia"/>
          <w:sz w:val="32"/>
          <w:szCs w:val="32"/>
        </w:rPr>
        <w:t>加强党对教育工作的全面领导，坚决落实中央及省市关于“双减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工作部署，把“双减”工作纳入党委政府重要议事日程，作为一项重大政治任务、民生工程抓紧抓实</w:t>
      </w:r>
      <w:r>
        <w:rPr>
          <w:rFonts w:ascii="仿宋_GB2312" w:eastAsia="仿宋_GB2312" w:hAnsi="仿宋_GB2312" w:cs="仿宋_GB2312" w:hint="eastAsia"/>
          <w:sz w:val="32"/>
          <w:szCs w:val="32"/>
        </w:rPr>
        <w:lastRenderedPageBreak/>
        <w:t>抓出成效。</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楷体_GB2312" w:eastAsia="楷体_GB2312" w:hAnsi="楷体_GB2312" w:cs="楷体_GB2312" w:hint="eastAsia"/>
          <w:sz w:val="32"/>
          <w:szCs w:val="32"/>
        </w:rPr>
        <w:t>(二)坚持学生为本。</w:t>
      </w:r>
      <w:r>
        <w:rPr>
          <w:rFonts w:ascii="仿宋_GB2312" w:eastAsia="仿宋_GB2312" w:hAnsi="仿宋_GB2312" w:cs="仿宋_GB2312" w:hint="eastAsia"/>
          <w:sz w:val="32"/>
          <w:szCs w:val="32"/>
        </w:rPr>
        <w:t>遵循教育规律，着眼学生身心健康成长，保障学生休息权利，整体提升学校教育教学质量，积极回应社会关切与期盼，减轻家长负担，减轻学生过重作业负担和校外培训负担。</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仿宋" w:eastAsia="仿宋_GB2312" w:hAnsi="仿宋" w:cs="仿宋"/>
          <w:sz w:val="32"/>
          <w:szCs w:val="32"/>
        </w:rPr>
      </w:pPr>
      <w:r>
        <w:rPr>
          <w:rFonts w:ascii="楷体_GB2312" w:eastAsia="楷体_GB2312" w:hAnsi="楷体_GB2312" w:cs="楷体_GB2312" w:hint="eastAsia"/>
          <w:sz w:val="32"/>
          <w:szCs w:val="32"/>
        </w:rPr>
        <w:t>(三)坚持纵深推进。</w:t>
      </w:r>
      <w:r>
        <w:rPr>
          <w:rFonts w:ascii="仿宋_GB2312" w:eastAsia="仿宋_GB2312" w:hAnsi="仿宋_GB2312" w:cs="仿宋_GB2312" w:hint="eastAsia"/>
          <w:sz w:val="32"/>
          <w:szCs w:val="32"/>
        </w:rPr>
        <w:t>以问题导向、目标导向、结果导向为原则，加强源头治理、系统治理、综合治理，同步推进校内减负和校外治理，有效破</w:t>
      </w:r>
      <w:r>
        <w:rPr>
          <w:rFonts w:ascii="仿宋" w:eastAsia="仿宋" w:hAnsi="仿宋" w:cs="仿宋"/>
          <w:sz w:val="32"/>
          <w:szCs w:val="32"/>
        </w:rPr>
        <w:t>解人民群众的急难愁盼</w:t>
      </w:r>
      <w:r>
        <w:rPr>
          <w:rFonts w:ascii="仿宋_GB2312" w:eastAsia="仿宋_GB2312" w:hAnsi="仿宋_GB2312" w:cs="仿宋_GB2312" w:hint="eastAsia"/>
          <w:sz w:val="32"/>
          <w:szCs w:val="32"/>
        </w:rPr>
        <w:t>问题，进一步净化教育生态。</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楷体_GB2312" w:eastAsia="楷体_GB2312" w:hAnsi="楷体_GB2312" w:cs="楷体_GB2312" w:hint="eastAsia"/>
          <w:sz w:val="32"/>
          <w:szCs w:val="32"/>
        </w:rPr>
        <w:t>(四)坚持依法治理。</w:t>
      </w:r>
      <w:r>
        <w:rPr>
          <w:rFonts w:ascii="仿宋_GB2312" w:eastAsia="仿宋_GB2312" w:hAnsi="仿宋_GB2312" w:cs="仿宋_GB2312" w:hint="eastAsia"/>
          <w:sz w:val="32"/>
          <w:szCs w:val="32"/>
        </w:rPr>
        <w:t>严格执行《中华人民共和国义务教育法》《中华人民共和国未成年人保护法》等法律法规，强化学校教育主阵地作用，全面规范校外培训机构培训行为，积极稳妥推进教育教学改革，确保“双减”工作平稳有序。</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黑体" w:eastAsia="黑体" w:hAnsi="黑体" w:cs="黑体"/>
          <w:sz w:val="32"/>
          <w:szCs w:val="32"/>
        </w:rPr>
      </w:pPr>
      <w:r>
        <w:rPr>
          <w:rFonts w:ascii="黑体" w:eastAsia="黑体" w:hAnsi="黑体" w:cs="黑体" w:hint="eastAsia"/>
          <w:sz w:val="32"/>
          <w:szCs w:val="32"/>
        </w:rPr>
        <w:t>三、工作目标</w:t>
      </w:r>
    </w:p>
    <w:p w:rsidR="00F07E8C" w:rsidRDefault="00F07E8C" w:rsidP="005D1553">
      <w:pPr>
        <w:overflowPunct w:val="0"/>
        <w:topLinePunct/>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校外培训行为全面规范，学生作业负担和家庭负担有效减轻，宣传氛围日益浓厚，教育生态显著改善，群众满意明显提升。</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2022年，全县上下纵深推进“双减”工作扎实开展，按照“一年必须有好成果”的目标任务，义务教育学校作业公示制度、作业控制时间达标率、对有需要的学生开展课后服务覆盖率“三个100%”得到全面巩固;实现学科类培训机构全部压减，非法、变异培训机构动态清零。</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2023年，校外培训机构治理取得显著成效，在巩固100%实现</w:t>
      </w:r>
      <w:r>
        <w:rPr>
          <w:rFonts w:ascii="仿宋_GB2312" w:eastAsia="仿宋_GB2312" w:hAnsi="仿宋_GB2312" w:cs="仿宋_GB2312" w:hint="eastAsia"/>
          <w:sz w:val="32"/>
          <w:szCs w:val="32"/>
        </w:rPr>
        <w:lastRenderedPageBreak/>
        <w:t>义务教育基本均衡县成果的基础上，积极推进义务教育优质均衡县创建，以“公办强校工程”为主要抓手，促进学校教育教学质量和服务水平大幅提升，形成具有息烽特色的校内高质量教育教学管理体系和校外培训机构治理体系。</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黑体" w:eastAsia="黑体" w:hAnsi="黑体" w:cs="黑体"/>
          <w:sz w:val="32"/>
          <w:szCs w:val="32"/>
        </w:rPr>
      </w:pPr>
      <w:r>
        <w:rPr>
          <w:rFonts w:ascii="黑体" w:eastAsia="黑体" w:hAnsi="黑体" w:cs="黑体" w:hint="eastAsia"/>
          <w:sz w:val="32"/>
          <w:szCs w:val="32"/>
        </w:rPr>
        <w:t>四、工作重点</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楷体_GB2312" w:eastAsia="楷体_GB2312" w:hAnsi="楷体_GB2312" w:cs="楷体_GB2312"/>
          <w:sz w:val="32"/>
          <w:szCs w:val="32"/>
        </w:rPr>
      </w:pPr>
      <w:r>
        <w:rPr>
          <w:rFonts w:ascii="楷体_GB2312" w:eastAsia="楷体_GB2312" w:hAnsi="楷体_GB2312" w:cs="楷体_GB2312" w:hint="eastAsia"/>
          <w:sz w:val="32"/>
          <w:szCs w:val="32"/>
        </w:rPr>
        <w:t>(一)纵深推进校内减负提质</w:t>
      </w:r>
    </w:p>
    <w:p w:rsidR="00F07E8C" w:rsidRDefault="00F07E8C" w:rsidP="005D1553">
      <w:pPr>
        <w:overflowPunct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1.管理水平再提升。</w:t>
      </w:r>
      <w:r>
        <w:rPr>
          <w:rFonts w:ascii="仿宋_GB2312" w:eastAsia="仿宋_GB2312" w:hAnsi="仿宋_GB2312" w:cs="仿宋_GB2312" w:hint="eastAsia"/>
          <w:sz w:val="32"/>
          <w:szCs w:val="32"/>
        </w:rPr>
        <w:t>全面落实《贵阳市义务教育阶段公办强校工程实施方案》，提升学校管理水平，严格执行义务教育课程设置实施方案，开齐开足课程，确保每门课程的课时量达标。学校要树牢“向课堂要质量”的观念，把提升课堂质量始终作为学校的核心工作，健全教师备课管理机制，引导教师聚焦课堂，精准分析教情学情，提升教学艺术，不断提高课堂教学质量。</w:t>
      </w:r>
    </w:p>
    <w:p w:rsidR="00F07E8C" w:rsidRDefault="00F07E8C" w:rsidP="005D1553">
      <w:pPr>
        <w:overflowPunct w:val="0"/>
        <w:autoSpaceDE w:val="0"/>
        <w:autoSpaceDN w:val="0"/>
        <w:adjustRightInd w:val="0"/>
        <w:snapToGrid w:val="0"/>
        <w:spacing w:line="560" w:lineRule="exact"/>
        <w:ind w:firstLineChars="200" w:firstLine="643"/>
        <w:textAlignment w:val="baseline"/>
        <w:rPr>
          <w:rFonts w:ascii="仿宋" w:eastAsia="仿宋" w:hAnsi="仿宋" w:cs="仿宋"/>
          <w:sz w:val="32"/>
          <w:szCs w:val="32"/>
        </w:rPr>
      </w:pPr>
      <w:r>
        <w:rPr>
          <w:rFonts w:ascii="仿宋_GB2312" w:eastAsia="仿宋_GB2312" w:hAnsi="仿宋_GB2312" w:cs="仿宋_GB2312" w:hint="eastAsia"/>
          <w:b/>
          <w:bCs/>
          <w:sz w:val="32"/>
          <w:szCs w:val="32"/>
        </w:rPr>
        <w:t>2.作业管理再强化。</w:t>
      </w:r>
      <w:r>
        <w:rPr>
          <w:rFonts w:ascii="仿宋_GB2312" w:eastAsia="仿宋_GB2312" w:hAnsi="仿宋_GB2312" w:cs="仿宋_GB2312" w:hint="eastAsia"/>
          <w:sz w:val="32"/>
          <w:szCs w:val="32"/>
        </w:rPr>
        <w:t>落实国家关于义务教育学校作业管理有关要求，出台县级义务教育学校作业管理指导意见，强化作业总量控制、时长达标、规范布置、批改反馈等。校长作为学校作业管理的第一责任人要认真履职，要加强作业</w:t>
      </w:r>
      <w:r>
        <w:rPr>
          <w:rFonts w:ascii="仿宋" w:eastAsia="仿宋" w:hAnsi="仿宋" w:cs="仿宋"/>
          <w:sz w:val="32"/>
          <w:szCs w:val="32"/>
        </w:rPr>
        <w:t>统筹</w:t>
      </w:r>
      <w:r>
        <w:rPr>
          <w:rFonts w:ascii="仿宋" w:eastAsia="仿宋" w:hAnsi="仿宋" w:cs="仿宋" w:hint="eastAsia"/>
          <w:sz w:val="32"/>
          <w:szCs w:val="32"/>
        </w:rPr>
        <w:t>、</w:t>
      </w:r>
      <w:r>
        <w:rPr>
          <w:rFonts w:ascii="仿宋" w:eastAsia="仿宋" w:hAnsi="仿宋" w:cs="仿宋"/>
          <w:sz w:val="32"/>
          <w:szCs w:val="32"/>
        </w:rPr>
        <w:t>公示等制度建设</w:t>
      </w:r>
      <w:r>
        <w:rPr>
          <w:rFonts w:ascii="仿宋" w:eastAsia="仿宋" w:hAnsi="仿宋" w:cs="仿宋" w:hint="eastAsia"/>
          <w:sz w:val="32"/>
          <w:szCs w:val="32"/>
        </w:rPr>
        <w:t>，</w:t>
      </w:r>
      <w:r>
        <w:rPr>
          <w:rFonts w:ascii="仿宋" w:eastAsia="仿宋" w:hAnsi="仿宋" w:cs="仿宋"/>
          <w:sz w:val="32"/>
          <w:szCs w:val="32"/>
        </w:rPr>
        <w:t>加大校本教研力度</w:t>
      </w:r>
      <w:r>
        <w:rPr>
          <w:rFonts w:ascii="仿宋" w:eastAsia="仿宋" w:hAnsi="仿宋" w:cs="仿宋" w:hint="eastAsia"/>
          <w:sz w:val="32"/>
          <w:szCs w:val="32"/>
        </w:rPr>
        <w:t>，</w:t>
      </w:r>
      <w:r>
        <w:rPr>
          <w:rFonts w:ascii="仿宋" w:eastAsia="仿宋" w:hAnsi="仿宋" w:cs="仿宋"/>
          <w:sz w:val="32"/>
          <w:szCs w:val="32"/>
        </w:rPr>
        <w:t>提升教师作业设计能力</w:t>
      </w:r>
      <w:r>
        <w:rPr>
          <w:rFonts w:ascii="仿宋" w:eastAsia="仿宋" w:hAnsi="仿宋" w:cs="仿宋" w:hint="eastAsia"/>
          <w:sz w:val="32"/>
          <w:szCs w:val="32"/>
        </w:rPr>
        <w:t>，</w:t>
      </w:r>
      <w:r>
        <w:rPr>
          <w:rFonts w:ascii="仿宋" w:eastAsia="仿宋" w:hAnsi="仿宋" w:cs="仿宋"/>
          <w:sz w:val="32"/>
          <w:szCs w:val="32"/>
        </w:rPr>
        <w:t>增强作业的针对性和有效性</w:t>
      </w:r>
      <w:r>
        <w:rPr>
          <w:rFonts w:ascii="仿宋" w:eastAsia="仿宋" w:hAnsi="仿宋" w:cs="仿宋" w:hint="eastAsia"/>
          <w:sz w:val="32"/>
          <w:szCs w:val="32"/>
        </w:rPr>
        <w:t>。</w:t>
      </w:r>
    </w:p>
    <w:p w:rsidR="00F07E8C" w:rsidRDefault="00F07E8C" w:rsidP="005D1553">
      <w:pPr>
        <w:overflowPunct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3.课后服务再提升。</w:t>
      </w:r>
      <w:r>
        <w:rPr>
          <w:rFonts w:ascii="仿宋_GB2312" w:eastAsia="仿宋_GB2312" w:hAnsi="仿宋_GB2312" w:cs="仿宋_GB2312" w:hint="eastAsia"/>
          <w:sz w:val="32"/>
          <w:szCs w:val="32"/>
        </w:rPr>
        <w:t>建立县级课后服务管理制度，加强对全县课后服务工作的指导。县教育局要强化责任落实，指导学校根据办学规模、办学条件和办学特色制定“一校一案”，为学生提供培优提质、兴趣培育等服务，在保证服务质量的同时减轻家长</w:t>
      </w:r>
      <w:r>
        <w:rPr>
          <w:rFonts w:ascii="仿宋_GB2312" w:eastAsia="仿宋_GB2312" w:hAnsi="仿宋_GB2312" w:cs="仿宋_GB2312" w:hint="eastAsia"/>
          <w:sz w:val="32"/>
          <w:szCs w:val="32"/>
        </w:rPr>
        <w:lastRenderedPageBreak/>
        <w:t>焦虑。县财政局要继续按照课后基础服务300元/生/年的标准落实经费保障，学校要按照《关于贵阳贵安公办义务教育阶段中小学课后服务费及有关事宜的通知》（筑发改价费〔2022〕147号）的标准规范收取费用，收取的费用主要用于学生定制服务。</w:t>
      </w:r>
    </w:p>
    <w:p w:rsidR="00F07E8C" w:rsidRDefault="00F07E8C" w:rsidP="005D1553">
      <w:pPr>
        <w:overflowPunct w:val="0"/>
        <w:autoSpaceDE w:val="0"/>
        <w:autoSpaceDN w:val="0"/>
        <w:adjustRightInd w:val="0"/>
        <w:snapToGrid w:val="0"/>
        <w:spacing w:line="560" w:lineRule="exact"/>
        <w:ind w:firstLineChars="200" w:firstLine="643"/>
        <w:textAlignment w:val="baseline"/>
        <w:rPr>
          <w:rFonts w:ascii="仿宋" w:eastAsia="仿宋" w:hAnsi="仿宋" w:cs="仿宋"/>
          <w:sz w:val="32"/>
          <w:szCs w:val="32"/>
        </w:rPr>
      </w:pPr>
      <w:r>
        <w:rPr>
          <w:rFonts w:ascii="仿宋_GB2312" w:eastAsia="仿宋_GB2312" w:hAnsi="仿宋_GB2312" w:cs="仿宋_GB2312" w:hint="eastAsia"/>
          <w:b/>
          <w:bCs/>
          <w:sz w:val="32"/>
          <w:szCs w:val="32"/>
        </w:rPr>
        <w:t>4.考试管理再规范。</w:t>
      </w:r>
      <w:r>
        <w:rPr>
          <w:rFonts w:ascii="仿宋_GB2312" w:eastAsia="仿宋_GB2312" w:hAnsi="仿宋_GB2312" w:cs="仿宋_GB2312" w:hint="eastAsia"/>
          <w:sz w:val="32"/>
          <w:szCs w:val="32"/>
        </w:rPr>
        <w:t>严格落实教育部《关于加强义务教育学校考试管理的通知》精神，出台县级义务教育学校考试管理指导意见，加强对学校考试的监督指导，完善考试管理监督机制。建立小学、初中质量评价体系，2022年起在小学六年级组织开展小学学业质量监测，作为评价小学阶段教育质量重要依据，同时作为开展初中阶段教育质量增值性、发展性评价的重要基础。</w:t>
      </w:r>
    </w:p>
    <w:p w:rsidR="00F07E8C" w:rsidRDefault="00F07E8C" w:rsidP="005D1553">
      <w:pPr>
        <w:overflowPunct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5.招生管理再严格。</w:t>
      </w:r>
      <w:r>
        <w:rPr>
          <w:rFonts w:ascii="仿宋_GB2312" w:eastAsia="仿宋_GB2312" w:hAnsi="宋体" w:cs="仿宋_GB2312"/>
          <w:snapToGrid w:val="0"/>
          <w:kern w:val="0"/>
          <w:sz w:val="32"/>
          <w:szCs w:val="32"/>
        </w:rPr>
        <w:t>按照义务教育</w:t>
      </w:r>
      <w:r>
        <w:rPr>
          <w:rFonts w:ascii="仿宋_GB2312" w:eastAsia="仿宋_GB2312" w:hAnsi="宋体" w:cs="仿宋_GB2312"/>
          <w:snapToGrid w:val="0"/>
          <w:kern w:val="0"/>
          <w:sz w:val="32"/>
          <w:szCs w:val="32"/>
        </w:rPr>
        <w:t>“</w:t>
      </w:r>
      <w:r>
        <w:rPr>
          <w:rFonts w:ascii="仿宋_GB2312" w:eastAsia="仿宋_GB2312" w:hAnsi="宋体" w:cs="仿宋_GB2312"/>
          <w:snapToGrid w:val="0"/>
          <w:kern w:val="0"/>
          <w:sz w:val="32"/>
          <w:szCs w:val="32"/>
        </w:rPr>
        <w:t>以县为主</w:t>
      </w:r>
      <w:r>
        <w:rPr>
          <w:rFonts w:ascii="仿宋_GB2312" w:eastAsia="仿宋_GB2312" w:hAnsi="宋体" w:cs="仿宋_GB2312"/>
          <w:snapToGrid w:val="0"/>
          <w:kern w:val="0"/>
          <w:sz w:val="32"/>
          <w:szCs w:val="32"/>
        </w:rPr>
        <w:t>”</w:t>
      </w:r>
      <w:r>
        <w:rPr>
          <w:rFonts w:ascii="仿宋_GB2312" w:eastAsia="仿宋_GB2312" w:hAnsi="宋体" w:cs="仿宋_GB2312"/>
          <w:snapToGrid w:val="0"/>
          <w:kern w:val="0"/>
          <w:sz w:val="32"/>
          <w:szCs w:val="32"/>
        </w:rPr>
        <w:t>管理</w:t>
      </w:r>
      <w:r>
        <w:rPr>
          <w:rFonts w:ascii="仿宋_GB2312" w:eastAsia="仿宋_GB2312" w:hAnsi="宋体" w:cs="仿宋_GB2312" w:hint="eastAsia"/>
          <w:snapToGrid w:val="0"/>
          <w:kern w:val="0"/>
          <w:sz w:val="32"/>
          <w:szCs w:val="32"/>
        </w:rPr>
        <w:t xml:space="preserve">体制，进一步强化县级实施义务教育招生的主体责任，编制下达学校招生计划、划定学校服务范围，任何学校不得自主招生。 </w:t>
      </w:r>
    </w:p>
    <w:p w:rsidR="00F07E8C" w:rsidRDefault="00F07E8C" w:rsidP="005D1553">
      <w:pPr>
        <w:overflowPunct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6.赋能教师再发力。</w:t>
      </w:r>
      <w:r>
        <w:rPr>
          <w:rFonts w:ascii="仿宋_GB2312" w:eastAsia="仿宋_GB2312" w:hAnsi="仿宋_GB2312" w:cs="仿宋_GB2312" w:hint="eastAsia"/>
          <w:sz w:val="32"/>
          <w:szCs w:val="32"/>
        </w:rPr>
        <w:t>落实“校内提质核心在教师”的要求，通过实施“铸魂”“强基”两大工程和“强师德”“强思政”“启航”“培根”“薪火”“育穗”“提升”“头雁”“三名”“学科领航”等十大行动计划，不断促进教师专业素质提升。重点加强教师师德师风建设，大力倡导教师爱岗敬业、回归学校、回归课堂，切实履行立德树人根本任务，积极参加课后服务；继续开展师德失范专项整治行动，严禁教师开展有偿补课，严禁教师到校外机构开展培训。教育、编制、人社和财政等部门要完善义务教育教师编制补充机制，确保义务教育教师编制和配备达到有关标准。县</w:t>
      </w:r>
      <w:r>
        <w:rPr>
          <w:rFonts w:ascii="仿宋_GB2312" w:eastAsia="仿宋_GB2312" w:hAnsi="仿宋_GB2312" w:cs="仿宋_GB2312" w:hint="eastAsia"/>
          <w:sz w:val="32"/>
          <w:szCs w:val="32"/>
        </w:rPr>
        <w:lastRenderedPageBreak/>
        <w:t>教育局要严格落实《贵阳市进一步减轻中小学教师负担实施方案》，完善减轻中小学教师负担动态监测机制，继续开展教师减负专项督导，切实减轻中小学教师负担，让教师安心从教、静心从教、舒心从教。</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楷体_GB2312" w:eastAsia="楷体_GB2312" w:hAnsi="楷体_GB2312" w:cs="楷体_GB2312"/>
          <w:sz w:val="32"/>
          <w:szCs w:val="32"/>
        </w:rPr>
      </w:pPr>
      <w:r>
        <w:rPr>
          <w:rFonts w:ascii="楷体_GB2312" w:eastAsia="楷体_GB2312" w:hAnsi="楷体_GB2312" w:cs="楷体_GB2312" w:hint="eastAsia"/>
          <w:sz w:val="32"/>
          <w:szCs w:val="32"/>
        </w:rPr>
        <w:t>(二)纵深推进校外减负增效</w:t>
      </w:r>
    </w:p>
    <w:p w:rsidR="00F07E8C" w:rsidRDefault="00F07E8C" w:rsidP="005D1553">
      <w:pPr>
        <w:overflowPunct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1.着力强化体制机制建设。</w:t>
      </w:r>
      <w:r>
        <w:rPr>
          <w:rFonts w:ascii="仿宋_GB2312" w:eastAsia="仿宋_GB2312" w:hAnsi="仿宋_GB2312" w:cs="仿宋_GB2312" w:hint="eastAsia"/>
          <w:sz w:val="32"/>
          <w:szCs w:val="32"/>
        </w:rPr>
        <w:t>全面加强校外培训机构党建工作，落实校外培训机构党的组织和党的工作“两个全覆盖”，推动培训机构党建工作“三同步”，健全“双减”工作领导机制，强化“双减”领导小组“指挥部”作用，完善部门协作机制，系统推进校外培训治理工作。完善资金监管机制，加快推动资金监管平台融通融合，全面实行校外培训收费银行托管，实现学科类和非学科类校外培训机构资金监管全覆盖，切实防范化解重大风险。构建常态化监管机制，建立健全培训机构安全管理和安全教育制度，落实人防、物防、技防等建设要求；完善年审年检和“黑白名单”制度，细化年审年检内容和评价体系;将培训机构违规培训行为纳入信用信息共享平台，按有关规定实施联合惩戒。完善部门联动执法机制，定期开展整治价格欺诈、虚假广告、偷税漏税、欠薪退费及信用监管等专项行动。</w:t>
      </w:r>
    </w:p>
    <w:p w:rsidR="00F07E8C" w:rsidRDefault="00F07E8C" w:rsidP="005D1553">
      <w:pPr>
        <w:overflowPunct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2.着力强化学科类培训机构管理。</w:t>
      </w:r>
      <w:r>
        <w:rPr>
          <w:rFonts w:ascii="仿宋_GB2312" w:eastAsia="仿宋_GB2312" w:hAnsi="仿宋_GB2312" w:cs="仿宋_GB2312" w:hint="eastAsia"/>
          <w:sz w:val="32"/>
          <w:szCs w:val="32"/>
        </w:rPr>
        <w:t>巩固深化学科类校外培训机构压减成果，不再审批新的面向学龄前儿童、义务教育阶段学生和普通高中学生的学科类校外培训机构。严厉打击培训机构利用国家法定节假日、休息日及寒暑假期组织学科类培训，严禁超</w:t>
      </w:r>
      <w:r>
        <w:rPr>
          <w:rFonts w:ascii="仿宋_GB2312" w:eastAsia="仿宋_GB2312" w:hAnsi="仿宋_GB2312" w:cs="仿宋_GB2312" w:hint="eastAsia"/>
          <w:sz w:val="32"/>
          <w:szCs w:val="32"/>
        </w:rPr>
        <w:lastRenderedPageBreak/>
        <w:t>标、超前、超时开展培训。</w:t>
      </w:r>
    </w:p>
    <w:p w:rsidR="00F07E8C" w:rsidRDefault="00F07E8C" w:rsidP="005D1553">
      <w:pPr>
        <w:overflowPunct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3.着力强化非学科类培训机构管理。</w:t>
      </w:r>
      <w:r>
        <w:rPr>
          <w:rFonts w:ascii="仿宋_GB2312" w:eastAsia="仿宋_GB2312" w:hAnsi="仿宋_GB2312" w:cs="仿宋_GB2312" w:hint="eastAsia"/>
          <w:sz w:val="32"/>
          <w:szCs w:val="32"/>
        </w:rPr>
        <w:t>非学科类培训机构要区分体育、文化艺术、科技等类别，主管部门应按照标准严格审批。加强非学科类培训机构从业人员、培训材料、招生广告审核工作，严禁非学科类培训机构从事学科类培训。加强收费管理，体现公益属性，实现常态化监管，防止出现新的野蛮生长。</w:t>
      </w:r>
    </w:p>
    <w:p w:rsidR="00F07E8C" w:rsidRDefault="00F07E8C" w:rsidP="005D1553">
      <w:pPr>
        <w:overflowPunct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4.着力强化治理非法、变异培训机构。</w:t>
      </w:r>
      <w:r>
        <w:rPr>
          <w:rFonts w:ascii="仿宋_GB2312" w:eastAsia="仿宋_GB2312" w:hAnsi="仿宋_GB2312" w:cs="仿宋_GB2312" w:hint="eastAsia"/>
          <w:sz w:val="32"/>
          <w:szCs w:val="32"/>
        </w:rPr>
        <w:t>依托网格化综合治理体系，拓展社会监督渠道，持续开展非法、变异培训机构摸排治理，实现非法、变异培训机构由动态清零向常态清零转变。“双减”工作领导小组要统筹执法力量，加大非法、变异培训机构查处力度，定期开展专项治理行动，依法从快处罚一批违规的培训机构，形成执法震慑。强化县教育局校外培训监管行政执法职责，增强县教育局校外培训监管行政执法力量，加快机构设置，加强力量配备，提高人员素质，提高校外培训监管行政执法能力。</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楷体_GB2312" w:eastAsia="楷体_GB2312" w:hAnsi="楷体_GB2312" w:cs="楷体_GB2312"/>
          <w:sz w:val="32"/>
          <w:szCs w:val="32"/>
        </w:rPr>
      </w:pPr>
      <w:r>
        <w:rPr>
          <w:rFonts w:ascii="楷体_GB2312" w:eastAsia="楷体_GB2312" w:hAnsi="楷体_GB2312" w:cs="楷体_GB2312" w:hint="eastAsia"/>
          <w:sz w:val="32"/>
          <w:szCs w:val="32"/>
        </w:rPr>
        <w:t>(三)纵深推进教育观念积极转变</w:t>
      </w:r>
    </w:p>
    <w:p w:rsidR="00F07E8C" w:rsidRDefault="00F07E8C" w:rsidP="005D1553">
      <w:pPr>
        <w:overflowPunct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1.加强家校沟通。</w:t>
      </w:r>
      <w:r>
        <w:rPr>
          <w:rFonts w:ascii="仿宋_GB2312" w:eastAsia="仿宋_GB2312" w:hAnsi="仿宋_GB2312" w:cs="仿宋_GB2312" w:hint="eastAsia"/>
          <w:sz w:val="32"/>
          <w:szCs w:val="32"/>
        </w:rPr>
        <w:t>发挥学校的阵地优势，完善家长委员会制度，每学期定期召开家长会，围绕学生学业、身心发展、思想变化等状况进行家校沟通，共同研究提出学生学业指导和教育引导建议。建立健全全员育人导师制，育人导师对本人负责的学生每学年要进行1次家访，条件不具备的要与家长单独进行1次家校合作育人面谈。</w:t>
      </w:r>
    </w:p>
    <w:p w:rsidR="00F07E8C" w:rsidRDefault="00F07E8C" w:rsidP="005D1553">
      <w:pPr>
        <w:overflowPunct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2.加强家长教育。</w:t>
      </w:r>
      <w:r>
        <w:rPr>
          <w:rFonts w:ascii="仿宋_GB2312" w:eastAsia="仿宋_GB2312" w:hAnsi="仿宋_GB2312" w:cs="仿宋_GB2312" w:hint="eastAsia"/>
          <w:sz w:val="32"/>
          <w:szCs w:val="32"/>
        </w:rPr>
        <w:t>认真贯彻落实新颁布的《中华人民共和国</w:t>
      </w:r>
      <w:r>
        <w:rPr>
          <w:rFonts w:ascii="仿宋_GB2312" w:eastAsia="仿宋_GB2312" w:hAnsi="仿宋_GB2312" w:cs="仿宋_GB2312" w:hint="eastAsia"/>
          <w:sz w:val="32"/>
          <w:szCs w:val="32"/>
        </w:rPr>
        <w:lastRenderedPageBreak/>
        <w:t>家庭教育促进法》，充分发挥职能部门作用，加强学校对家庭教育的统筹协调，定期分析家庭教育、学生心理健康、家长成才观念中存在的突出问题，加强教育引导。加强家长学校建设，学校每年至少为家长提供4次8课时的免费家庭教育指导服务和2次普惠性公益咨询服务，重点关注未成年人心理健康，引导其珍爱生命，宣传普及教育知识，引导家长尊重教育规律和青少年成长规律，形成正确的成才观。</w:t>
      </w:r>
    </w:p>
    <w:p w:rsidR="00F07E8C" w:rsidRDefault="00F07E8C" w:rsidP="005D1553">
      <w:pPr>
        <w:overflowPunct w:val="0"/>
        <w:autoSpaceDE w:val="0"/>
        <w:autoSpaceDN w:val="0"/>
        <w:adjustRightInd w:val="0"/>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3.加强宣传引导。</w:t>
      </w:r>
      <w:r>
        <w:rPr>
          <w:rFonts w:ascii="仿宋_GB2312" w:eastAsia="仿宋_GB2312" w:hAnsi="仿宋_GB2312" w:cs="仿宋_GB2312" w:hint="eastAsia"/>
          <w:sz w:val="32"/>
          <w:szCs w:val="32"/>
        </w:rPr>
        <w:t>通过多形式、多层次、立体化、系列化持续开展宣传工作，引导家长和社会转变观念，努力破除“抢跑文化”“超前教育”“剧场效应”等功利思想，使“双减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工作的理念、政策、成效家喻户晓、深入人心，真正使学生家长从补课的“雾霾”中走出来，最大限度凝聚社会共识进一步形成支持“双减”工作的良好社会氛围。</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黑体" w:eastAsia="黑体" w:hAnsi="黑体" w:cs="黑体"/>
          <w:sz w:val="32"/>
          <w:szCs w:val="32"/>
        </w:rPr>
      </w:pPr>
      <w:r>
        <w:rPr>
          <w:rFonts w:ascii="黑体" w:eastAsia="黑体" w:hAnsi="黑体" w:cs="黑体" w:hint="eastAsia"/>
          <w:sz w:val="32"/>
          <w:szCs w:val="32"/>
        </w:rPr>
        <w:t>五、工作要求</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仿宋" w:eastAsia="仿宋" w:hAnsi="仿宋" w:cs="仿宋"/>
          <w:sz w:val="32"/>
          <w:szCs w:val="32"/>
        </w:rPr>
      </w:pPr>
      <w:r>
        <w:rPr>
          <w:rFonts w:ascii="楷体_GB2312" w:eastAsia="楷体_GB2312" w:hAnsi="楷体_GB2312" w:cs="楷体_GB2312" w:hint="eastAsia"/>
          <w:sz w:val="32"/>
          <w:szCs w:val="32"/>
        </w:rPr>
        <w:t>(一)强化组织领导。</w:t>
      </w:r>
      <w:r>
        <w:rPr>
          <w:rFonts w:ascii="仿宋_GB2312" w:eastAsia="仿宋_GB2312" w:hAnsi="仿宋_GB2312" w:cs="仿宋_GB2312" w:hint="eastAsia"/>
          <w:sz w:val="32"/>
          <w:szCs w:val="32"/>
        </w:rPr>
        <w:t>在县委、县政府统一领导下，各部门要强化系统思维，加快完善上下贯通、各司其职、运转高效、一抓到底的工作机制。要强化统筹领导，主要领导要亲自研究，分管领导要实行一月一调度、一季一总结，真正把“双减”工作由一般工作转向纵深推进，由部门推进转向系统推进，由形式治理转向源头治理，由部门测评转向公众测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的要求落到实处、抓出成效。各部门要加强组织领导，完善工作机制。</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仿宋" w:eastAsia="仿宋" w:hAnsi="仿宋" w:cs="仿宋"/>
          <w:sz w:val="32"/>
          <w:szCs w:val="32"/>
        </w:rPr>
      </w:pPr>
      <w:r>
        <w:rPr>
          <w:rFonts w:ascii="楷体_GB2312" w:eastAsia="楷体_GB2312" w:hAnsi="楷体_GB2312" w:cs="楷体_GB2312" w:hint="eastAsia"/>
          <w:sz w:val="32"/>
          <w:szCs w:val="32"/>
        </w:rPr>
        <w:t>(二)强化责任落实。</w:t>
      </w:r>
      <w:r>
        <w:rPr>
          <w:rFonts w:ascii="仿宋_GB2312" w:eastAsia="仿宋_GB2312" w:hAnsi="仿宋_GB2312" w:cs="仿宋_GB2312" w:hint="eastAsia"/>
          <w:sz w:val="32"/>
          <w:szCs w:val="32"/>
        </w:rPr>
        <w:t>按照县的统一安排部署，各部门要认真</w:t>
      </w:r>
      <w:r>
        <w:rPr>
          <w:rFonts w:ascii="仿宋_GB2312" w:eastAsia="仿宋_GB2312" w:hAnsi="仿宋_GB2312" w:cs="仿宋_GB2312" w:hint="eastAsia"/>
          <w:sz w:val="32"/>
          <w:szCs w:val="32"/>
        </w:rPr>
        <w:lastRenderedPageBreak/>
        <w:t>履行行业主管责任，一级压实一级，层层落实责任，做到守土有责、守土担责、守土尽责，确保“双减”工作各项目标任务落地落实。各部门要充分发挥党员干部和公职人员的带头示范作用，引导干部职工响应倡议，拒绝参与违规违法校外培训，为群众树立标杆，作出表率。</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楷体_GB2312" w:eastAsia="楷体_GB2312" w:hAnsi="楷体_GB2312" w:cs="楷体_GB2312" w:hint="eastAsia"/>
          <w:sz w:val="32"/>
          <w:szCs w:val="32"/>
        </w:rPr>
        <w:t>(三)强化督导检查。</w:t>
      </w:r>
      <w:r>
        <w:rPr>
          <w:rFonts w:ascii="仿宋_GB2312" w:eastAsia="仿宋_GB2312" w:hAnsi="仿宋_GB2312" w:cs="仿宋_GB2312" w:hint="eastAsia"/>
          <w:sz w:val="32"/>
          <w:szCs w:val="32"/>
        </w:rPr>
        <w:t>县“双减”工作领导小组要定期开展专项督导。对责任不落实、措施不到位的乡（镇、街道）、部门、学校及相关责任人将依法依规严肃追责问责。</w:t>
      </w: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p>
    <w:p w:rsidR="00F07E8C" w:rsidRDefault="00F07E8C" w:rsidP="005D1553">
      <w:pPr>
        <w:overflowPunct w:val="0"/>
        <w:autoSpaceDE w:val="0"/>
        <w:autoSpaceDN w:val="0"/>
        <w:adjustRightInd w:val="0"/>
        <w:snapToGrid w:val="0"/>
        <w:spacing w:line="560" w:lineRule="exact"/>
        <w:ind w:firstLineChars="200" w:firstLine="640"/>
        <w:textAlignment w:val="baseline"/>
        <w:rPr>
          <w:rFonts w:ascii="仿宋" w:eastAsia="仿宋" w:hAnsi="仿宋" w:cs="仿宋"/>
          <w:sz w:val="32"/>
          <w:szCs w:val="32"/>
        </w:rPr>
      </w:pPr>
      <w:r>
        <w:rPr>
          <w:rFonts w:ascii="仿宋" w:eastAsia="仿宋" w:hAnsi="仿宋" w:cs="仿宋"/>
          <w:sz w:val="32"/>
          <w:szCs w:val="32"/>
        </w:rPr>
        <w:t>附件:</w:t>
      </w:r>
      <w:r>
        <w:rPr>
          <w:rFonts w:ascii="仿宋" w:eastAsia="仿宋" w:hAnsi="仿宋" w:cs="仿宋" w:hint="eastAsia"/>
          <w:sz w:val="32"/>
          <w:szCs w:val="32"/>
        </w:rPr>
        <w:t>息烽县“双减”领导小组工作职责</w:t>
      </w:r>
    </w:p>
    <w:p w:rsidR="00F07E8C" w:rsidRDefault="00F07E8C" w:rsidP="005D1553">
      <w:pPr>
        <w:overflowPunct w:val="0"/>
        <w:autoSpaceDE w:val="0"/>
        <w:autoSpaceDN w:val="0"/>
        <w:adjustRightInd w:val="0"/>
        <w:snapToGrid w:val="0"/>
        <w:spacing w:line="560" w:lineRule="exact"/>
        <w:textAlignment w:val="baseline"/>
        <w:rPr>
          <w:sz w:val="32"/>
          <w:szCs w:val="32"/>
        </w:rPr>
        <w:sectPr w:rsidR="00F07E8C">
          <w:footerReference w:type="default" r:id="rId8"/>
          <w:pgSz w:w="11910" w:h="16860"/>
          <w:pgMar w:top="2098" w:right="1474" w:bottom="1984" w:left="1587" w:header="850" w:footer="850" w:gutter="0"/>
          <w:cols w:space="720"/>
          <w:docGrid w:linePitch="1"/>
        </w:sectPr>
      </w:pPr>
    </w:p>
    <w:p w:rsidR="00F07E8C" w:rsidRPr="005D1553" w:rsidRDefault="00F07E8C" w:rsidP="005D1553">
      <w:pPr>
        <w:overflowPunct w:val="0"/>
        <w:autoSpaceDE w:val="0"/>
        <w:autoSpaceDN w:val="0"/>
        <w:adjustRightInd w:val="0"/>
        <w:snapToGrid w:val="0"/>
        <w:spacing w:line="560" w:lineRule="exact"/>
        <w:textAlignment w:val="baseline"/>
        <w:rPr>
          <w:rFonts w:ascii="黑体" w:eastAsia="黑体" w:hAnsi="黑体" w:cs="黑体"/>
          <w:spacing w:val="-16"/>
          <w:sz w:val="32"/>
          <w:szCs w:val="32"/>
        </w:rPr>
      </w:pPr>
      <w:r>
        <w:rPr>
          <w:rFonts w:ascii="黑体" w:eastAsia="黑体" w:hAnsi="黑体" w:cs="黑体" w:hint="eastAsia"/>
          <w:spacing w:val="-16"/>
          <w:sz w:val="32"/>
          <w:szCs w:val="32"/>
        </w:rPr>
        <w:lastRenderedPageBreak/>
        <w:t>附件</w:t>
      </w:r>
    </w:p>
    <w:p w:rsidR="00F07E8C" w:rsidRDefault="00F07E8C" w:rsidP="005D1553">
      <w:pPr>
        <w:overflowPunct w:val="0"/>
        <w:autoSpaceDE w:val="0"/>
        <w:autoSpaceDN w:val="0"/>
        <w:adjustRightInd w:val="0"/>
        <w:snapToGrid w:val="0"/>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16"/>
          <w:sz w:val="44"/>
          <w:szCs w:val="44"/>
        </w:rPr>
        <w:t>息烽县“双减”领导小组工作职责</w:t>
      </w:r>
    </w:p>
    <w:p w:rsidR="00F07E8C" w:rsidRDefault="00F07E8C" w:rsidP="005D1553">
      <w:pPr>
        <w:overflowPunct w:val="0"/>
        <w:autoSpaceDE w:val="0"/>
        <w:autoSpaceDN w:val="0"/>
        <w:adjustRightInd w:val="0"/>
        <w:snapToGrid w:val="0"/>
        <w:spacing w:line="500" w:lineRule="exact"/>
        <w:textAlignment w:val="baseline"/>
        <w:rPr>
          <w:rFonts w:ascii="Arial"/>
        </w:rPr>
      </w:pP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12"/>
          <w:sz w:val="32"/>
          <w:szCs w:val="32"/>
        </w:rPr>
        <w:t>县教育局。</w:t>
      </w:r>
      <w:r>
        <w:rPr>
          <w:rFonts w:ascii="仿宋_GB2312" w:eastAsia="仿宋_GB2312" w:hAnsi="宋体" w:cs="仿宋_GB2312" w:hint="eastAsia"/>
          <w:snapToGrid w:val="0"/>
          <w:kern w:val="0"/>
          <w:sz w:val="32"/>
          <w:szCs w:val="32"/>
        </w:rPr>
        <w:t>负责统筹全县“双减”工作。依法做好校外培训机构审批和监管，牵头组织校外培训市场综合执法，负责对中小学校、教研机构等参与校外培训机构办学行为进行整治。负责推进义务教育学校学生课后服务工作。承担领导小组日常各项工作和领导交办的其他工作任务，定时或不定时将工作推进情况以专报、简报等形式报县人民政府。</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sz w:val="32"/>
          <w:szCs w:val="32"/>
        </w:rPr>
      </w:pPr>
      <w:r>
        <w:rPr>
          <w:rFonts w:ascii="仿宋_GB2312" w:eastAsia="仿宋_GB2312" w:hAnsi="仿宋_GB2312" w:cs="仿宋_GB2312" w:hint="eastAsia"/>
          <w:b/>
          <w:bCs/>
          <w:spacing w:val="-12"/>
          <w:sz w:val="32"/>
          <w:szCs w:val="32"/>
        </w:rPr>
        <w:t>县纪委县监委。</w:t>
      </w:r>
      <w:r>
        <w:rPr>
          <w:rFonts w:ascii="仿宋_GB2312" w:eastAsia="仿宋_GB2312" w:hAnsi="宋体" w:cs="仿宋_GB2312" w:hint="eastAsia"/>
          <w:snapToGrid w:val="0"/>
          <w:kern w:val="0"/>
          <w:sz w:val="32"/>
          <w:szCs w:val="32"/>
        </w:rPr>
        <w:t>负责“双减”工作监督的再监督，检查的再检查，履行监督执纪。</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仿宋_GB2312" w:cs="仿宋_GB2312"/>
          <w:sz w:val="32"/>
          <w:szCs w:val="32"/>
        </w:rPr>
      </w:pPr>
      <w:r>
        <w:rPr>
          <w:rFonts w:ascii="仿宋_GB2312" w:eastAsia="仿宋_GB2312" w:hAnsi="仿宋_GB2312" w:cs="仿宋_GB2312" w:hint="eastAsia"/>
          <w:b/>
          <w:bCs/>
          <w:spacing w:val="-12"/>
          <w:sz w:val="32"/>
          <w:szCs w:val="32"/>
        </w:rPr>
        <w:t>县委政法委。</w:t>
      </w:r>
      <w:r>
        <w:rPr>
          <w:rFonts w:ascii="仿宋_GB2312" w:eastAsia="仿宋_GB2312" w:hAnsi="宋体" w:cs="仿宋_GB2312" w:hint="eastAsia"/>
          <w:snapToGrid w:val="0"/>
          <w:kern w:val="0"/>
          <w:sz w:val="32"/>
          <w:szCs w:val="32"/>
        </w:rPr>
        <w:t>负责统筹协调息烽县各级各部门开展“双减”工作过程中的信访维稳工作，指导教育部门和属地按照“谁主管、谁负责”和“属地管理、分级负责”的原则制定应急处置预案，维护社会安全稳定。</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12"/>
          <w:sz w:val="32"/>
          <w:szCs w:val="32"/>
        </w:rPr>
        <w:t>县委宣传部、县互联网舆情研究中心。</w:t>
      </w:r>
      <w:r>
        <w:rPr>
          <w:rFonts w:ascii="仿宋_GB2312" w:eastAsia="仿宋_GB2312" w:hAnsi="宋体" w:cs="仿宋_GB2312" w:hint="eastAsia"/>
          <w:snapToGrid w:val="0"/>
          <w:kern w:val="0"/>
          <w:sz w:val="32"/>
          <w:szCs w:val="32"/>
        </w:rPr>
        <w:t>负责统筹各类媒体做好全县开展“双减”工作的宣传报道。负责统筹做好校外培训机构、在岗中小学教师网上举办培训等相关信息收集，为线上线下清理整顿提供消息来源。负责牵头强化舆论导向、注重舆情引导，注重传播清理整顿规范工作中的正能量和好声音，及时处置各类负面舆情信息。</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pPr>
      <w:r>
        <w:rPr>
          <w:rFonts w:ascii="仿宋_GB2312" w:eastAsia="仿宋_GB2312" w:hAnsi="仿宋_GB2312" w:cs="仿宋_GB2312" w:hint="eastAsia"/>
          <w:b/>
          <w:bCs/>
          <w:spacing w:val="-12"/>
          <w:sz w:val="32"/>
          <w:szCs w:val="32"/>
        </w:rPr>
        <w:t>县委督办督查局。</w:t>
      </w:r>
      <w:r>
        <w:rPr>
          <w:rFonts w:ascii="仿宋_GB2312" w:eastAsia="仿宋_GB2312" w:hAnsi="宋体" w:cs="仿宋_GB2312" w:hint="eastAsia"/>
          <w:snapToGrid w:val="0"/>
          <w:kern w:val="0"/>
          <w:sz w:val="32"/>
          <w:szCs w:val="32"/>
        </w:rPr>
        <w:t>负责会同教育部门加强“双减”工作跟踪督查，对各级人民政府、相关部门落实教育职责进行督查。</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12"/>
          <w:sz w:val="32"/>
          <w:szCs w:val="32"/>
        </w:rPr>
        <w:t>县委编办。</w:t>
      </w:r>
      <w:r>
        <w:rPr>
          <w:rFonts w:ascii="仿宋_GB2312" w:eastAsia="仿宋_GB2312" w:hAnsi="宋体" w:cs="仿宋_GB2312" w:hint="eastAsia"/>
          <w:snapToGrid w:val="0"/>
          <w:kern w:val="0"/>
          <w:sz w:val="32"/>
          <w:szCs w:val="32"/>
        </w:rPr>
        <w:t>根据学生规模和中小学教职工编制标准，统筹核定编制。</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12"/>
          <w:sz w:val="32"/>
          <w:szCs w:val="32"/>
        </w:rPr>
        <w:lastRenderedPageBreak/>
        <w:t>县信访局。</w:t>
      </w:r>
      <w:r>
        <w:rPr>
          <w:rFonts w:ascii="仿宋_GB2312" w:eastAsia="仿宋_GB2312" w:hAnsi="宋体" w:cs="仿宋_GB2312" w:hint="eastAsia"/>
          <w:snapToGrid w:val="0"/>
          <w:kern w:val="0"/>
          <w:sz w:val="32"/>
          <w:szCs w:val="32"/>
        </w:rPr>
        <w:t xml:space="preserve">负责统筹处理“双减”工作中的投诉请求，接待人民群众来访。 </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12"/>
          <w:sz w:val="32"/>
          <w:szCs w:val="32"/>
        </w:rPr>
        <w:t>县发展改革局。</w:t>
      </w:r>
      <w:r>
        <w:rPr>
          <w:rFonts w:ascii="仿宋_GB2312" w:eastAsia="仿宋_GB2312" w:hAnsi="宋体" w:cs="仿宋_GB2312" w:hint="eastAsia"/>
          <w:snapToGrid w:val="0"/>
          <w:kern w:val="0"/>
          <w:sz w:val="32"/>
          <w:szCs w:val="32"/>
        </w:rPr>
        <w:t>按照管理权限，会同教育等相关部门落实公办义务教育阶段中小学课后服务费收费政策，加强义务教育阶段学科类校外培训收费监管，共同做好中小学生课后服务工作。指导教育部门将营利性校外培训机构相关信息纳入信用信息共享平台。</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仿宋_GB2312" w:cs="仿宋_GB2312"/>
          <w:sz w:val="32"/>
          <w:szCs w:val="32"/>
        </w:rPr>
      </w:pPr>
      <w:r>
        <w:rPr>
          <w:rFonts w:ascii="仿宋_GB2312" w:eastAsia="仿宋_GB2312" w:hAnsi="仿宋_GB2312" w:cs="仿宋_GB2312" w:hint="eastAsia"/>
          <w:b/>
          <w:bCs/>
          <w:spacing w:val="-12"/>
          <w:sz w:val="32"/>
          <w:szCs w:val="32"/>
        </w:rPr>
        <w:t>县财政局。</w:t>
      </w:r>
      <w:r>
        <w:rPr>
          <w:rFonts w:ascii="仿宋_GB2312" w:eastAsia="仿宋_GB2312" w:hAnsi="宋体" w:cs="仿宋_GB2312" w:hint="eastAsia"/>
          <w:snapToGrid w:val="0"/>
          <w:kern w:val="0"/>
          <w:sz w:val="32"/>
          <w:szCs w:val="32"/>
        </w:rPr>
        <w:t>负责加强中小学课后服务经费保障。</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12"/>
          <w:sz w:val="32"/>
          <w:szCs w:val="32"/>
        </w:rPr>
        <w:t>县公安局。</w:t>
      </w:r>
      <w:r>
        <w:rPr>
          <w:rFonts w:ascii="仿宋_GB2312" w:eastAsia="仿宋_GB2312" w:hAnsi="宋体" w:cs="仿宋_GB2312" w:hint="eastAsia"/>
          <w:snapToGrid w:val="0"/>
          <w:kern w:val="0"/>
          <w:sz w:val="32"/>
          <w:szCs w:val="32"/>
        </w:rPr>
        <w:t>负责组织查处涉及校外培训机构的各类刑事、治安和经济案件。配合县委宣传部及网信办做好网络培训机构、在岗中小学教师网上举办培训等信息来源收集以及网络舆情管控工作。</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12"/>
          <w:sz w:val="32"/>
          <w:szCs w:val="32"/>
        </w:rPr>
        <w:t>县民政局。</w:t>
      </w:r>
      <w:r>
        <w:rPr>
          <w:rFonts w:ascii="仿宋_GB2312" w:eastAsia="仿宋_GB2312" w:hAnsi="宋体" w:cs="仿宋_GB2312" w:hint="eastAsia"/>
          <w:snapToGrid w:val="0"/>
          <w:kern w:val="0"/>
          <w:sz w:val="32"/>
          <w:szCs w:val="32"/>
        </w:rPr>
        <w:t>负责做好校外培训机构证照的登记管理工作。</w:t>
      </w:r>
    </w:p>
    <w:p w:rsidR="00F07E8C" w:rsidRDefault="00F07E8C" w:rsidP="005D1553">
      <w:pPr>
        <w:overflowPunct w:val="0"/>
        <w:topLinePunct/>
        <w:autoSpaceDE w:val="0"/>
        <w:autoSpaceDN w:val="0"/>
        <w:adjustRightInd w:val="0"/>
        <w:snapToGrid w:val="0"/>
        <w:spacing w:line="500" w:lineRule="exact"/>
        <w:ind w:firstLineChars="200" w:firstLine="627"/>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4"/>
          <w:sz w:val="32"/>
          <w:szCs w:val="32"/>
        </w:rPr>
        <w:t>县人力资源社会保障局。</w:t>
      </w:r>
      <w:r>
        <w:rPr>
          <w:rFonts w:ascii="仿宋_GB2312" w:eastAsia="仿宋_GB2312" w:hAnsi="宋体" w:cs="仿宋_GB2312" w:hint="eastAsia"/>
          <w:snapToGrid w:val="0"/>
          <w:kern w:val="0"/>
          <w:sz w:val="32"/>
          <w:szCs w:val="32"/>
        </w:rPr>
        <w:t xml:space="preserve">负责做好职业培训机构未经批准面向中小学生开展文化教育类培训的监管工作。做好教师绩效工资核定有关工作，将教师参加课后服务的表现作为职称评聘的重要参考。 </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12"/>
          <w:sz w:val="32"/>
          <w:szCs w:val="32"/>
        </w:rPr>
        <w:t>县住房城乡建设局。</w:t>
      </w:r>
      <w:r>
        <w:rPr>
          <w:rFonts w:ascii="仿宋_GB2312" w:eastAsia="仿宋_GB2312" w:hAnsi="宋体" w:cs="仿宋_GB2312" w:hint="eastAsia"/>
          <w:snapToGrid w:val="0"/>
          <w:kern w:val="0"/>
          <w:sz w:val="32"/>
          <w:szCs w:val="32"/>
        </w:rPr>
        <w:t>依法履行对校外培训机构办学场所开展消防设计审查和消防验收工作。</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12"/>
          <w:sz w:val="32"/>
          <w:szCs w:val="32"/>
        </w:rPr>
        <w:t>县卫生健康局。</w:t>
      </w:r>
      <w:r>
        <w:rPr>
          <w:rFonts w:ascii="仿宋_GB2312" w:eastAsia="仿宋_GB2312" w:hAnsi="宋体" w:cs="仿宋_GB2312" w:hint="eastAsia"/>
          <w:snapToGrid w:val="0"/>
          <w:kern w:val="0"/>
          <w:sz w:val="32"/>
          <w:szCs w:val="32"/>
        </w:rPr>
        <w:t>按照国家有关法律法规做好校外培训机构卫生监督工作。</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12"/>
          <w:sz w:val="32"/>
          <w:szCs w:val="32"/>
        </w:rPr>
        <w:t>县市场监管局。</w:t>
      </w:r>
      <w:r>
        <w:rPr>
          <w:rFonts w:ascii="仿宋_GB2312" w:eastAsia="仿宋_GB2312" w:hAnsi="宋体" w:cs="仿宋_GB2312" w:hint="eastAsia"/>
          <w:snapToGrid w:val="0"/>
          <w:kern w:val="0"/>
          <w:sz w:val="32"/>
          <w:szCs w:val="32"/>
        </w:rPr>
        <w:t>依法做好营利性校外培训机构登记、注销及信用监管、广告宣传监管、食品安全监管等工作；依法对违反工商登记事项、违法广告行为、违反明码标价规定或价格欺诈、垄断行为等进行查处。依法将未依照《企业信息公示暂行条例》履</w:t>
      </w:r>
      <w:r>
        <w:rPr>
          <w:rFonts w:ascii="仿宋_GB2312" w:eastAsia="仿宋_GB2312" w:hAnsi="宋体" w:cs="仿宋_GB2312" w:hint="eastAsia"/>
          <w:snapToGrid w:val="0"/>
          <w:kern w:val="0"/>
          <w:sz w:val="32"/>
          <w:szCs w:val="32"/>
        </w:rPr>
        <w:lastRenderedPageBreak/>
        <w:t>行相关义务的企业列入失信名单管理。配合县教育局做好无证无照、有照无证营业性校外培训机构治理和信用信息公示工作。</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12"/>
          <w:sz w:val="32"/>
          <w:szCs w:val="32"/>
        </w:rPr>
        <w:t>县综合行政执法局</w:t>
      </w:r>
      <w:r>
        <w:rPr>
          <w:rFonts w:ascii="仿宋_GB2312" w:eastAsia="仿宋_GB2312" w:hAnsi="仿宋_GB2312" w:cs="仿宋_GB2312" w:hint="eastAsia"/>
          <w:spacing w:val="-5"/>
          <w:sz w:val="32"/>
          <w:szCs w:val="32"/>
        </w:rPr>
        <w:t>。</w:t>
      </w:r>
      <w:r>
        <w:rPr>
          <w:rFonts w:ascii="仿宋_GB2312" w:eastAsia="仿宋_GB2312" w:hAnsi="宋体" w:cs="仿宋_GB2312" w:hint="eastAsia"/>
          <w:snapToGrid w:val="0"/>
          <w:kern w:val="0"/>
          <w:sz w:val="32"/>
          <w:szCs w:val="32"/>
        </w:rPr>
        <w:t>负责会同市场监管、教育等部门做好清理校外培训机构张贴的各类违法、虚假广告等行为。</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12"/>
          <w:sz w:val="32"/>
          <w:szCs w:val="32"/>
        </w:rPr>
        <w:t>县税务局。</w:t>
      </w:r>
      <w:r>
        <w:rPr>
          <w:rFonts w:ascii="仿宋_GB2312" w:eastAsia="仿宋_GB2312" w:hAnsi="宋体" w:cs="仿宋_GB2312" w:hint="eastAsia"/>
          <w:snapToGrid w:val="0"/>
          <w:kern w:val="0"/>
          <w:sz w:val="32"/>
          <w:szCs w:val="32"/>
        </w:rPr>
        <w:t xml:space="preserve">负责统筹开展查验校外培训机构依法依规缴纳税费情况。加强发票使用管理，严厉查处校外培训机构偷税逃税和虚开发票行为。 </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12"/>
          <w:sz w:val="32"/>
          <w:szCs w:val="32"/>
        </w:rPr>
        <w:t>县金融办。</w:t>
      </w:r>
      <w:r>
        <w:rPr>
          <w:rFonts w:ascii="仿宋_GB2312" w:eastAsia="仿宋_GB2312" w:hAnsi="宋体" w:cs="仿宋_GB2312" w:hint="eastAsia"/>
          <w:snapToGrid w:val="0"/>
          <w:kern w:val="0"/>
          <w:sz w:val="32"/>
          <w:szCs w:val="32"/>
        </w:rPr>
        <w:t xml:space="preserve">负责联系人民银行、银保监、证监部门，指导银行等机构做好开展校外培训机构预收费风险管控工作，清理整顿培训机构融资、上市等行为。 </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12"/>
          <w:sz w:val="32"/>
          <w:szCs w:val="32"/>
        </w:rPr>
        <w:t>县消防救援支队。</w:t>
      </w:r>
      <w:r>
        <w:rPr>
          <w:rFonts w:ascii="仿宋_GB2312" w:eastAsia="仿宋_GB2312" w:hAnsi="宋体" w:cs="仿宋_GB2312" w:hint="eastAsia"/>
          <w:snapToGrid w:val="0"/>
          <w:kern w:val="0"/>
          <w:sz w:val="32"/>
          <w:szCs w:val="32"/>
        </w:rPr>
        <w:t>负责校外培训机构的消防安全检查，依法查处违法行为。对不符合消防技术标准、消防安全条件不达标的，督促限期整改，并会同教育部门按照有关规定纳入信用管理，实施联合惩戒。</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12"/>
          <w:sz w:val="32"/>
          <w:szCs w:val="32"/>
        </w:rPr>
        <w:t>团县委。</w:t>
      </w:r>
      <w:r>
        <w:rPr>
          <w:rFonts w:ascii="仿宋_GB2312" w:eastAsia="仿宋_GB2312" w:hAnsi="宋体" w:cs="仿宋_GB2312" w:hint="eastAsia"/>
          <w:snapToGrid w:val="0"/>
          <w:kern w:val="0"/>
          <w:sz w:val="32"/>
          <w:szCs w:val="32"/>
        </w:rPr>
        <w:t>负责组织志愿者提供课后服务。</w:t>
      </w:r>
    </w:p>
    <w:p w:rsidR="00F07E8C"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12"/>
          <w:sz w:val="32"/>
          <w:szCs w:val="32"/>
        </w:rPr>
        <w:t>县妇联。</w:t>
      </w:r>
      <w:r>
        <w:rPr>
          <w:rFonts w:ascii="仿宋_GB2312" w:eastAsia="仿宋_GB2312" w:hAnsi="宋体" w:cs="仿宋_GB2312" w:hint="eastAsia"/>
          <w:snapToGrid w:val="0"/>
          <w:kern w:val="0"/>
          <w:sz w:val="32"/>
          <w:szCs w:val="32"/>
        </w:rPr>
        <w:t>配合教育部门开展家庭教育，帮助家长树立正确的成才观，减轻学生校外负担。</w:t>
      </w:r>
    </w:p>
    <w:p w:rsidR="005D1553" w:rsidRDefault="00F07E8C" w:rsidP="005D1553">
      <w:pPr>
        <w:overflowPunct w:val="0"/>
        <w:topLinePunct/>
        <w:autoSpaceDE w:val="0"/>
        <w:autoSpaceDN w:val="0"/>
        <w:adjustRightInd w:val="0"/>
        <w:snapToGrid w:val="0"/>
        <w:spacing w:line="500" w:lineRule="exact"/>
        <w:ind w:firstLineChars="200" w:firstLine="594"/>
        <w:textAlignment w:val="baseline"/>
        <w:rPr>
          <w:rFonts w:ascii="仿宋_GB2312" w:eastAsia="仿宋_GB2312" w:hAnsi="宋体" w:cs="仿宋_GB2312"/>
          <w:snapToGrid w:val="0"/>
          <w:kern w:val="0"/>
          <w:sz w:val="32"/>
          <w:szCs w:val="32"/>
        </w:rPr>
      </w:pPr>
      <w:r>
        <w:rPr>
          <w:rFonts w:ascii="仿宋_GB2312" w:eastAsia="仿宋_GB2312" w:hAnsi="仿宋_GB2312" w:cs="仿宋_GB2312" w:hint="eastAsia"/>
          <w:b/>
          <w:bCs/>
          <w:spacing w:val="-12"/>
          <w:sz w:val="32"/>
          <w:szCs w:val="32"/>
        </w:rPr>
        <w:t>各乡（镇）党委、政府，永阳街道。</w:t>
      </w:r>
      <w:r>
        <w:rPr>
          <w:rFonts w:ascii="仿宋_GB2312" w:eastAsia="仿宋_GB2312" w:hAnsi="宋体" w:cs="仿宋_GB2312" w:hint="eastAsia"/>
          <w:snapToGrid w:val="0"/>
          <w:kern w:val="0"/>
          <w:sz w:val="32"/>
          <w:szCs w:val="32"/>
        </w:rPr>
        <w:t>做好辖区内校外培训机构的排查摸底，对辖区内的校外培训机构实行网格化管理并做好政策宣传，配合相关职能部门开展联合执法检查，确保辖区社会和谐稳定。</w:t>
      </w:r>
    </w:p>
    <w:p w:rsidR="00F07E8C" w:rsidRDefault="00F07E8C" w:rsidP="005D1553">
      <w:pPr>
        <w:overflowPunct w:val="0"/>
        <w:topLinePunct/>
        <w:autoSpaceDE w:val="0"/>
        <w:autoSpaceDN w:val="0"/>
        <w:adjustRightInd w:val="0"/>
        <w:snapToGrid w:val="0"/>
        <w:spacing w:line="500" w:lineRule="exact"/>
        <w:ind w:firstLineChars="200" w:firstLine="572"/>
        <w:textAlignment w:val="baseline"/>
        <w:rPr>
          <w:rFonts w:ascii="仿宋_GB2312" w:eastAsia="仿宋_GB2312" w:hAnsi="仿宋_GB2312" w:cs="仿宋_GB2312"/>
          <w:spacing w:val="-17"/>
          <w:sz w:val="32"/>
          <w:szCs w:val="32"/>
        </w:rPr>
      </w:pPr>
      <w:r>
        <w:rPr>
          <w:rFonts w:ascii="仿宋_GB2312" w:eastAsia="仿宋_GB2312" w:hAnsi="仿宋_GB2312" w:cs="仿宋_GB2312" w:hint="eastAsia"/>
          <w:spacing w:val="-17"/>
          <w:sz w:val="32"/>
          <w:szCs w:val="32"/>
        </w:rPr>
        <w:t xml:space="preserve"> </w:t>
      </w:r>
    </w:p>
    <w:p w:rsidR="006214B4" w:rsidRPr="006214B4" w:rsidRDefault="006214B4" w:rsidP="006214B4"/>
    <w:p w:rsidR="004B3C0B" w:rsidRDefault="008732F2">
      <w:pPr>
        <w:pBdr>
          <w:top w:val="single" w:sz="6" w:space="1" w:color="auto"/>
          <w:bottom w:val="single" w:sz="6" w:space="1" w:color="auto"/>
        </w:pBdr>
        <w:tabs>
          <w:tab w:val="left" w:pos="8085"/>
          <w:tab w:val="left" w:pos="8280"/>
          <w:tab w:val="left" w:pos="8460"/>
        </w:tabs>
        <w:spacing w:line="550" w:lineRule="exact"/>
        <w:ind w:firstLineChars="100" w:firstLine="280"/>
        <w:rPr>
          <w:rFonts w:ascii="仿宋_GB2312" w:eastAsia="仿宋_GB2312"/>
          <w:sz w:val="28"/>
          <w:szCs w:val="28"/>
        </w:rPr>
      </w:pPr>
      <w:r>
        <w:rPr>
          <w:rFonts w:ascii="仿宋_GB2312" w:eastAsia="仿宋_GB2312" w:hint="eastAsia"/>
          <w:sz w:val="28"/>
        </w:rPr>
        <w:t xml:space="preserve">息县教育局办公室                    </w:t>
      </w:r>
      <w:r w:rsidR="00682537">
        <w:rPr>
          <w:rFonts w:ascii="仿宋_GB2312" w:eastAsia="仿宋_GB2312" w:hint="eastAsia"/>
          <w:sz w:val="28"/>
        </w:rPr>
        <w:t xml:space="preserve"> </w:t>
      </w:r>
      <w:r>
        <w:rPr>
          <w:rFonts w:ascii="仿宋_GB2312" w:eastAsia="仿宋_GB2312" w:hint="eastAsia"/>
          <w:sz w:val="28"/>
        </w:rPr>
        <w:t xml:space="preserve">  </w:t>
      </w:r>
      <w:r w:rsidR="006214B4">
        <w:rPr>
          <w:rFonts w:ascii="仿宋_GB2312" w:eastAsia="仿宋_GB2312" w:hint="eastAsia"/>
          <w:sz w:val="28"/>
        </w:rPr>
        <w:t xml:space="preserve"> </w:t>
      </w:r>
      <w:r>
        <w:rPr>
          <w:rFonts w:ascii="仿宋_GB2312" w:eastAsia="仿宋_GB2312" w:hint="eastAsia"/>
          <w:sz w:val="28"/>
        </w:rPr>
        <w:t>2022年</w:t>
      </w:r>
      <w:r w:rsidR="006214B4">
        <w:rPr>
          <w:rFonts w:ascii="仿宋_GB2312" w:eastAsia="仿宋_GB2312" w:hint="eastAsia"/>
          <w:sz w:val="28"/>
        </w:rPr>
        <w:t>7</w:t>
      </w:r>
      <w:r>
        <w:rPr>
          <w:rFonts w:ascii="仿宋_GB2312" w:eastAsia="仿宋_GB2312" w:hint="eastAsia"/>
          <w:sz w:val="28"/>
        </w:rPr>
        <w:t>月</w:t>
      </w:r>
      <w:r w:rsidR="00D10521">
        <w:rPr>
          <w:rFonts w:ascii="仿宋_GB2312" w:eastAsia="仿宋_GB2312" w:hint="eastAsia"/>
          <w:sz w:val="28"/>
        </w:rPr>
        <w:t>5</w:t>
      </w:r>
      <w:r>
        <w:rPr>
          <w:rFonts w:ascii="仿宋_GB2312" w:eastAsia="仿宋_GB2312" w:hint="eastAsia"/>
          <w:sz w:val="28"/>
        </w:rPr>
        <w:t>日印发</w:t>
      </w:r>
    </w:p>
    <w:p w:rsidR="004B3C0B" w:rsidRPr="0081729C" w:rsidRDefault="008732F2" w:rsidP="003D60DD">
      <w:pPr>
        <w:tabs>
          <w:tab w:val="left" w:pos="7560"/>
          <w:tab w:val="left" w:pos="7980"/>
          <w:tab w:val="left" w:pos="8190"/>
          <w:tab w:val="left" w:pos="8400"/>
        </w:tabs>
        <w:spacing w:line="550" w:lineRule="exact"/>
        <w:ind w:firstLineChars="2450" w:firstLine="6860"/>
        <w:rPr>
          <w:rFonts w:ascii="宋体" w:hAnsi="宋体" w:cs="仿宋_GB2312"/>
          <w:sz w:val="28"/>
          <w:szCs w:val="28"/>
        </w:rPr>
      </w:pPr>
      <w:r>
        <w:rPr>
          <w:rFonts w:ascii="仿宋_GB2312" w:eastAsia="仿宋_GB2312" w:hint="eastAsia"/>
          <w:sz w:val="28"/>
        </w:rPr>
        <w:t>共印3份</w:t>
      </w:r>
    </w:p>
    <w:sectPr w:rsidR="004B3C0B" w:rsidRPr="0081729C" w:rsidSect="00682537">
      <w:footerReference w:type="even" r:id="rId9"/>
      <w:footerReference w:type="default" r:id="rId10"/>
      <w:pgSz w:w="11906" w:h="16838"/>
      <w:pgMar w:top="2098" w:right="1474" w:bottom="1985" w:left="1588" w:header="851" w:footer="155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B87" w:rsidRDefault="00405B87" w:rsidP="004B3C0B">
      <w:r>
        <w:separator/>
      </w:r>
    </w:p>
  </w:endnote>
  <w:endnote w:type="continuationSeparator" w:id="0">
    <w:p w:rsidR="00405B87" w:rsidRDefault="00405B87" w:rsidP="004B3C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E8C" w:rsidRDefault="00A236F4">
    <w:pPr>
      <w:spacing w:line="14" w:lineRule="auto"/>
      <w:rPr>
        <w:rFonts w:ascii="Arial"/>
        <w:sz w:val="2"/>
      </w:rPr>
    </w:pPr>
    <w:r w:rsidRPr="00A236F4">
      <w:rPr>
        <w:sz w:val="2"/>
      </w:rPr>
      <w:pict>
        <v:shapetype id="_x0000_t202" coordsize="21600,21600" o:spt="202" path="m,l,21600r21600,l21600,xe">
          <v:stroke joinstyle="miter"/>
          <v:path gradientshapeok="t" o:connecttype="rect"/>
        </v:shapetype>
        <v:shape id="文本框 1" o:spid="_x0000_s2053" type="#_x0000_t202" style="position:absolute;left:0;text-align:left;margin-left:29.4pt;margin-top:-60.9pt;width:54.7pt;height:25.85pt;z-index:251662336;mso-position-horizontal:outside;mso-position-horizontal-relative:margin" o:gfxdata="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OZOKN1wAAAAkBAAAPAAAAAAAAAAEAIAAAACIAAABkcnMvZG93bnJl&#10;di54bWxQSwECFAAUAAAACACHTuJAVK7H6zcCAABhBAAADgAAAAAAAAABACAAAAAmAQAAZHJzL2Uy&#10;b0RvYy54bWxQSwUGAAAAAAYABgBZAQAAzwUAAAAA&#10;" filled="f" stroked="f" strokeweight=".5pt">
          <v:fill o:detectmouseclick="t"/>
          <v:textbox inset="0,0,0,0">
            <w:txbxContent>
              <w:p w:rsidR="00F07E8C" w:rsidRDefault="00F07E8C">
                <w:pPr>
                  <w:pStyle w:val="a0"/>
                  <w:tabs>
                    <w:tab w:val="clear" w:pos="8307"/>
                    <w:tab w:val="right" w:pos="8306"/>
                  </w:tabs>
                  <w:rPr>
                    <w:rFonts w:ascii="宋体" w:hAnsi="宋体" w:cs="宋体"/>
                    <w:sz w:val="28"/>
                    <w:szCs w:val="28"/>
                  </w:rPr>
                </w:pPr>
                <w:r>
                  <w:rPr>
                    <w:rFonts w:ascii="宋体" w:hAnsi="宋体" w:cs="宋体" w:hint="eastAsia"/>
                    <w:sz w:val="28"/>
                    <w:szCs w:val="28"/>
                  </w:rPr>
                  <w:t xml:space="preserve">— </w:t>
                </w:r>
                <w:r w:rsidR="00A236F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236F4">
                  <w:rPr>
                    <w:rFonts w:ascii="宋体" w:hAnsi="宋体" w:cs="宋体" w:hint="eastAsia"/>
                    <w:sz w:val="28"/>
                    <w:szCs w:val="28"/>
                  </w:rPr>
                  <w:fldChar w:fldCharType="separate"/>
                </w:r>
                <w:r w:rsidR="003D60DD">
                  <w:rPr>
                    <w:rFonts w:ascii="宋体" w:hAnsi="宋体" w:cs="宋体"/>
                    <w:noProof/>
                    <w:sz w:val="28"/>
                    <w:szCs w:val="28"/>
                  </w:rPr>
                  <w:t>4</w:t>
                </w:r>
                <w:r w:rsidR="00A236F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C0B" w:rsidRDefault="00A236F4">
    <w:pPr>
      <w:pStyle w:val="a0"/>
      <w:rPr>
        <w:rFonts w:ascii="宋体" w:hAnsi="宋体"/>
        <w:sz w:val="28"/>
        <w:szCs w:val="28"/>
      </w:rPr>
    </w:pPr>
    <w:r w:rsidRPr="00A236F4">
      <w:rPr>
        <w:sz w:val="28"/>
      </w:rPr>
      <w:pict>
        <v:shapetype id="_x0000_t202" coordsize="21600,21600" o:spt="202" path="m,l,21600r21600,l21600,xe">
          <v:stroke joinstyle="miter"/>
          <v:path gradientshapeok="t" o:connecttype="rect"/>
        </v:shapetype>
        <v:shape id="文本框 1036" o:spid="_x0000_s2049" type="#_x0000_t202" style="position:absolute;margin-left:13in;margin-top:0;width:2in;height:2in;z-index:251660288;mso-wrap-style:none;mso-position-horizontal:outside;mso-position-horizontal-relative:margin" filled="f" stroked="f">
          <v:textbox style="mso-fit-shape-to-text:t" inset="0,0,0,0">
            <w:txbxContent>
              <w:p w:rsidR="004B3C0B" w:rsidRDefault="008732F2">
                <w:pPr>
                  <w:pStyle w:val="a0"/>
                  <w:rPr>
                    <w:rFonts w:ascii="宋体" w:hAnsi="宋体" w:cs="宋体"/>
                    <w:sz w:val="28"/>
                    <w:szCs w:val="28"/>
                  </w:rPr>
                </w:pPr>
                <w:r>
                  <w:rPr>
                    <w:rFonts w:ascii="宋体" w:hAnsi="宋体" w:cs="宋体" w:hint="eastAsia"/>
                    <w:sz w:val="28"/>
                    <w:szCs w:val="28"/>
                  </w:rPr>
                  <w:t xml:space="preserve">— </w:t>
                </w:r>
                <w:r w:rsidR="00A236F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236F4">
                  <w:rPr>
                    <w:rFonts w:ascii="宋体" w:hAnsi="宋体" w:cs="宋体" w:hint="eastAsia"/>
                    <w:sz w:val="28"/>
                    <w:szCs w:val="28"/>
                  </w:rPr>
                  <w:fldChar w:fldCharType="separate"/>
                </w:r>
                <w:r>
                  <w:rPr>
                    <w:rFonts w:ascii="宋体" w:hAnsi="宋体" w:cs="宋体" w:hint="eastAsia"/>
                    <w:sz w:val="28"/>
                    <w:szCs w:val="28"/>
                  </w:rPr>
                  <w:t>6</w:t>
                </w:r>
                <w:r w:rsidR="00A236F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C0B" w:rsidRDefault="00A236F4">
    <w:pPr>
      <w:pStyle w:val="a0"/>
      <w:rPr>
        <w:rFonts w:ascii="宋体" w:hAnsi="宋体"/>
        <w:sz w:val="28"/>
        <w:szCs w:val="28"/>
      </w:rPr>
    </w:pPr>
    <w:r w:rsidRPr="00A236F4">
      <w:rPr>
        <w:sz w:val="28"/>
      </w:rPr>
      <w:pict>
        <v:shapetype id="_x0000_t202" coordsize="21600,21600" o:spt="202" path="m,l,21600r21600,l21600,xe">
          <v:stroke joinstyle="miter"/>
          <v:path gradientshapeok="t" o:connecttype="rect"/>
        </v:shapetype>
        <v:shape id="文本框 1035" o:spid="_x0000_s2050" type="#_x0000_t202" style="position:absolute;margin-left:13in;margin-top:0;width:2in;height:2in;z-index:251659264;mso-wrap-style:none;mso-position-horizontal:outside;mso-position-horizontal-relative:margin" filled="f" stroked="f">
          <v:textbox style="mso-fit-shape-to-text:t" inset="0,0,0,0">
            <w:txbxContent>
              <w:p w:rsidR="004B3C0B" w:rsidRDefault="008732F2">
                <w:pPr>
                  <w:pStyle w:val="a0"/>
                </w:pPr>
                <w:r>
                  <w:rPr>
                    <w:rFonts w:ascii="宋体" w:hAnsi="宋体" w:cs="宋体" w:hint="eastAsia"/>
                    <w:sz w:val="28"/>
                    <w:szCs w:val="28"/>
                  </w:rPr>
                  <w:t xml:space="preserve">— </w:t>
                </w:r>
                <w:r w:rsidR="00A236F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236F4">
                  <w:rPr>
                    <w:rFonts w:ascii="宋体" w:hAnsi="宋体" w:cs="宋体" w:hint="eastAsia"/>
                    <w:sz w:val="28"/>
                    <w:szCs w:val="28"/>
                  </w:rPr>
                  <w:fldChar w:fldCharType="separate"/>
                </w:r>
                <w:r w:rsidR="003D60DD">
                  <w:rPr>
                    <w:rFonts w:ascii="宋体" w:hAnsi="宋体" w:cs="宋体"/>
                    <w:noProof/>
                    <w:sz w:val="28"/>
                    <w:szCs w:val="28"/>
                  </w:rPr>
                  <w:t>12</w:t>
                </w:r>
                <w:r w:rsidR="00A236F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B87" w:rsidRDefault="00405B87" w:rsidP="004B3C0B">
      <w:r>
        <w:separator/>
      </w:r>
    </w:p>
  </w:footnote>
  <w:footnote w:type="continuationSeparator" w:id="0">
    <w:p w:rsidR="00405B87" w:rsidRDefault="00405B87" w:rsidP="004B3C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g4OTUzYmQ3NjNkZjFmMjhlNDg3MGQ2ZTViMGUwYTIifQ=="/>
  </w:docVars>
  <w:rsids>
    <w:rsidRoot w:val="00E84012"/>
    <w:rsid w:val="000076BD"/>
    <w:rsid w:val="00015A47"/>
    <w:rsid w:val="000215DA"/>
    <w:rsid w:val="00025B95"/>
    <w:rsid w:val="0002665A"/>
    <w:rsid w:val="00026F75"/>
    <w:rsid w:val="000326EE"/>
    <w:rsid w:val="00033155"/>
    <w:rsid w:val="00036E85"/>
    <w:rsid w:val="00041293"/>
    <w:rsid w:val="000473BB"/>
    <w:rsid w:val="000501E6"/>
    <w:rsid w:val="00066636"/>
    <w:rsid w:val="00072402"/>
    <w:rsid w:val="000838BF"/>
    <w:rsid w:val="00084404"/>
    <w:rsid w:val="00086F57"/>
    <w:rsid w:val="00090405"/>
    <w:rsid w:val="00092B38"/>
    <w:rsid w:val="000D684B"/>
    <w:rsid w:val="000D6F78"/>
    <w:rsid w:val="000E0243"/>
    <w:rsid w:val="000E2237"/>
    <w:rsid w:val="000E46DB"/>
    <w:rsid w:val="000E5B64"/>
    <w:rsid w:val="000E6FAF"/>
    <w:rsid w:val="000F685B"/>
    <w:rsid w:val="000F6E65"/>
    <w:rsid w:val="00100460"/>
    <w:rsid w:val="001024C6"/>
    <w:rsid w:val="00117281"/>
    <w:rsid w:val="00124E9E"/>
    <w:rsid w:val="001268BD"/>
    <w:rsid w:val="0014033F"/>
    <w:rsid w:val="0014041E"/>
    <w:rsid w:val="00143BF5"/>
    <w:rsid w:val="0014448B"/>
    <w:rsid w:val="0015175F"/>
    <w:rsid w:val="001517A1"/>
    <w:rsid w:val="001527C8"/>
    <w:rsid w:val="0015432C"/>
    <w:rsid w:val="001700AD"/>
    <w:rsid w:val="00180291"/>
    <w:rsid w:val="00181EBE"/>
    <w:rsid w:val="00184409"/>
    <w:rsid w:val="00190208"/>
    <w:rsid w:val="00192115"/>
    <w:rsid w:val="001943CB"/>
    <w:rsid w:val="001B144D"/>
    <w:rsid w:val="001B6F4B"/>
    <w:rsid w:val="001C3E40"/>
    <w:rsid w:val="001C4B71"/>
    <w:rsid w:val="001E592B"/>
    <w:rsid w:val="001F3D74"/>
    <w:rsid w:val="001F3FD2"/>
    <w:rsid w:val="001F6178"/>
    <w:rsid w:val="001F76E3"/>
    <w:rsid w:val="00211369"/>
    <w:rsid w:val="00214016"/>
    <w:rsid w:val="00216026"/>
    <w:rsid w:val="00224C79"/>
    <w:rsid w:val="00234A99"/>
    <w:rsid w:val="00244972"/>
    <w:rsid w:val="0024780E"/>
    <w:rsid w:val="00250E87"/>
    <w:rsid w:val="002577C0"/>
    <w:rsid w:val="00257F79"/>
    <w:rsid w:val="002616D3"/>
    <w:rsid w:val="00261E36"/>
    <w:rsid w:val="00262216"/>
    <w:rsid w:val="002633AE"/>
    <w:rsid w:val="00265AFF"/>
    <w:rsid w:val="002760F8"/>
    <w:rsid w:val="002832B3"/>
    <w:rsid w:val="00290803"/>
    <w:rsid w:val="00295A04"/>
    <w:rsid w:val="002A3B58"/>
    <w:rsid w:val="002B26B5"/>
    <w:rsid w:val="002B43ED"/>
    <w:rsid w:val="002B43FC"/>
    <w:rsid w:val="002B5BDA"/>
    <w:rsid w:val="002C068C"/>
    <w:rsid w:val="002C5B1A"/>
    <w:rsid w:val="002D1D03"/>
    <w:rsid w:val="002D399D"/>
    <w:rsid w:val="002E4517"/>
    <w:rsid w:val="002E5D21"/>
    <w:rsid w:val="002F57C3"/>
    <w:rsid w:val="00305D89"/>
    <w:rsid w:val="00316856"/>
    <w:rsid w:val="00324BC0"/>
    <w:rsid w:val="00326A32"/>
    <w:rsid w:val="0033219B"/>
    <w:rsid w:val="00334FBA"/>
    <w:rsid w:val="0033596E"/>
    <w:rsid w:val="00336095"/>
    <w:rsid w:val="00337131"/>
    <w:rsid w:val="00346864"/>
    <w:rsid w:val="0035028E"/>
    <w:rsid w:val="00354859"/>
    <w:rsid w:val="003558B1"/>
    <w:rsid w:val="0036362C"/>
    <w:rsid w:val="00366D74"/>
    <w:rsid w:val="00374703"/>
    <w:rsid w:val="00374A0C"/>
    <w:rsid w:val="00374CD3"/>
    <w:rsid w:val="00376FD7"/>
    <w:rsid w:val="0039043D"/>
    <w:rsid w:val="003913D8"/>
    <w:rsid w:val="003B052A"/>
    <w:rsid w:val="003B167D"/>
    <w:rsid w:val="003B4BF8"/>
    <w:rsid w:val="003C686E"/>
    <w:rsid w:val="003D60DD"/>
    <w:rsid w:val="003E04CA"/>
    <w:rsid w:val="003E0B96"/>
    <w:rsid w:val="003E1C5F"/>
    <w:rsid w:val="003F1430"/>
    <w:rsid w:val="003F5502"/>
    <w:rsid w:val="003F6682"/>
    <w:rsid w:val="00400BE7"/>
    <w:rsid w:val="004027F4"/>
    <w:rsid w:val="00404DAA"/>
    <w:rsid w:val="00405B87"/>
    <w:rsid w:val="00411335"/>
    <w:rsid w:val="00415A2A"/>
    <w:rsid w:val="00422B21"/>
    <w:rsid w:val="004251FB"/>
    <w:rsid w:val="00430710"/>
    <w:rsid w:val="00443F7C"/>
    <w:rsid w:val="00445D26"/>
    <w:rsid w:val="00452602"/>
    <w:rsid w:val="004575A8"/>
    <w:rsid w:val="00473B6F"/>
    <w:rsid w:val="004841CC"/>
    <w:rsid w:val="0049474B"/>
    <w:rsid w:val="00496D0F"/>
    <w:rsid w:val="00497BA6"/>
    <w:rsid w:val="004A1764"/>
    <w:rsid w:val="004A4686"/>
    <w:rsid w:val="004A5A90"/>
    <w:rsid w:val="004B14C1"/>
    <w:rsid w:val="004B38F0"/>
    <w:rsid w:val="004B3C0B"/>
    <w:rsid w:val="004B4C7F"/>
    <w:rsid w:val="004B5DAD"/>
    <w:rsid w:val="004B6B78"/>
    <w:rsid w:val="004B6F4E"/>
    <w:rsid w:val="004C264C"/>
    <w:rsid w:val="004C3411"/>
    <w:rsid w:val="004D6102"/>
    <w:rsid w:val="004D79E1"/>
    <w:rsid w:val="004E087D"/>
    <w:rsid w:val="004E75CD"/>
    <w:rsid w:val="004F1582"/>
    <w:rsid w:val="004F3B34"/>
    <w:rsid w:val="004F4490"/>
    <w:rsid w:val="004F7CF5"/>
    <w:rsid w:val="00505F87"/>
    <w:rsid w:val="00511283"/>
    <w:rsid w:val="0051548C"/>
    <w:rsid w:val="00525830"/>
    <w:rsid w:val="00526914"/>
    <w:rsid w:val="00532C8A"/>
    <w:rsid w:val="00534126"/>
    <w:rsid w:val="00537D15"/>
    <w:rsid w:val="00552341"/>
    <w:rsid w:val="0055514F"/>
    <w:rsid w:val="00555292"/>
    <w:rsid w:val="00555455"/>
    <w:rsid w:val="00556220"/>
    <w:rsid w:val="00561F96"/>
    <w:rsid w:val="0056286B"/>
    <w:rsid w:val="005659A0"/>
    <w:rsid w:val="0056709B"/>
    <w:rsid w:val="005827FA"/>
    <w:rsid w:val="00583B7E"/>
    <w:rsid w:val="00590EC6"/>
    <w:rsid w:val="00593E9B"/>
    <w:rsid w:val="005958DD"/>
    <w:rsid w:val="00595BCE"/>
    <w:rsid w:val="005967B9"/>
    <w:rsid w:val="005A1277"/>
    <w:rsid w:val="005A3920"/>
    <w:rsid w:val="005A3C6D"/>
    <w:rsid w:val="005A59F3"/>
    <w:rsid w:val="005A5E2F"/>
    <w:rsid w:val="005A6248"/>
    <w:rsid w:val="005B55FB"/>
    <w:rsid w:val="005D1553"/>
    <w:rsid w:val="005D4323"/>
    <w:rsid w:val="005D5447"/>
    <w:rsid w:val="005D5A46"/>
    <w:rsid w:val="005D6646"/>
    <w:rsid w:val="005E14F3"/>
    <w:rsid w:val="005E48F1"/>
    <w:rsid w:val="005E5AF2"/>
    <w:rsid w:val="005F6D73"/>
    <w:rsid w:val="00602004"/>
    <w:rsid w:val="0061713D"/>
    <w:rsid w:val="006214B4"/>
    <w:rsid w:val="00634FE1"/>
    <w:rsid w:val="006356D6"/>
    <w:rsid w:val="00637710"/>
    <w:rsid w:val="00640521"/>
    <w:rsid w:val="00640DC5"/>
    <w:rsid w:val="00641B31"/>
    <w:rsid w:val="00645119"/>
    <w:rsid w:val="00656893"/>
    <w:rsid w:val="0067088E"/>
    <w:rsid w:val="0067709B"/>
    <w:rsid w:val="00682537"/>
    <w:rsid w:val="00692C8C"/>
    <w:rsid w:val="00697946"/>
    <w:rsid w:val="006A1433"/>
    <w:rsid w:val="006A5F87"/>
    <w:rsid w:val="006B4834"/>
    <w:rsid w:val="006B4DE1"/>
    <w:rsid w:val="006B6EB3"/>
    <w:rsid w:val="006B71D4"/>
    <w:rsid w:val="006D1669"/>
    <w:rsid w:val="006D23B8"/>
    <w:rsid w:val="006D634E"/>
    <w:rsid w:val="006E0673"/>
    <w:rsid w:val="006E1DE3"/>
    <w:rsid w:val="006E4107"/>
    <w:rsid w:val="006F36D4"/>
    <w:rsid w:val="006F49BA"/>
    <w:rsid w:val="00712643"/>
    <w:rsid w:val="00713A27"/>
    <w:rsid w:val="00742956"/>
    <w:rsid w:val="00745A7C"/>
    <w:rsid w:val="007574C9"/>
    <w:rsid w:val="007609CC"/>
    <w:rsid w:val="00766FAE"/>
    <w:rsid w:val="007724D3"/>
    <w:rsid w:val="00776FCA"/>
    <w:rsid w:val="00777245"/>
    <w:rsid w:val="00777896"/>
    <w:rsid w:val="00780E1F"/>
    <w:rsid w:val="00786208"/>
    <w:rsid w:val="0079592D"/>
    <w:rsid w:val="007A51CB"/>
    <w:rsid w:val="007B667B"/>
    <w:rsid w:val="007B6EDB"/>
    <w:rsid w:val="007C027B"/>
    <w:rsid w:val="007C4A45"/>
    <w:rsid w:val="007C78C0"/>
    <w:rsid w:val="007D0B09"/>
    <w:rsid w:val="007D5D07"/>
    <w:rsid w:val="007D5DDE"/>
    <w:rsid w:val="007D5DE2"/>
    <w:rsid w:val="007E6BF0"/>
    <w:rsid w:val="007E7D73"/>
    <w:rsid w:val="007F00FB"/>
    <w:rsid w:val="007F3B95"/>
    <w:rsid w:val="007F7D5F"/>
    <w:rsid w:val="008053CE"/>
    <w:rsid w:val="00805FC6"/>
    <w:rsid w:val="008073C6"/>
    <w:rsid w:val="0081729C"/>
    <w:rsid w:val="008256B3"/>
    <w:rsid w:val="0082761E"/>
    <w:rsid w:val="00827A8B"/>
    <w:rsid w:val="00827EC5"/>
    <w:rsid w:val="008325A9"/>
    <w:rsid w:val="00832778"/>
    <w:rsid w:val="008334F6"/>
    <w:rsid w:val="00841A32"/>
    <w:rsid w:val="00850856"/>
    <w:rsid w:val="00860F1D"/>
    <w:rsid w:val="00867217"/>
    <w:rsid w:val="008732F2"/>
    <w:rsid w:val="00880106"/>
    <w:rsid w:val="00880114"/>
    <w:rsid w:val="00882901"/>
    <w:rsid w:val="008925A9"/>
    <w:rsid w:val="008977F9"/>
    <w:rsid w:val="008A2DDC"/>
    <w:rsid w:val="008A3DD3"/>
    <w:rsid w:val="008A7335"/>
    <w:rsid w:val="008B54D0"/>
    <w:rsid w:val="008B6AD5"/>
    <w:rsid w:val="008C01EF"/>
    <w:rsid w:val="008C3E0D"/>
    <w:rsid w:val="008D215B"/>
    <w:rsid w:val="008D6853"/>
    <w:rsid w:val="008E3630"/>
    <w:rsid w:val="008E721D"/>
    <w:rsid w:val="008F49AB"/>
    <w:rsid w:val="008F7EEB"/>
    <w:rsid w:val="00914799"/>
    <w:rsid w:val="00915550"/>
    <w:rsid w:val="0093625C"/>
    <w:rsid w:val="00937E58"/>
    <w:rsid w:val="00952B1C"/>
    <w:rsid w:val="00973003"/>
    <w:rsid w:val="00974883"/>
    <w:rsid w:val="00975604"/>
    <w:rsid w:val="009766CA"/>
    <w:rsid w:val="009835A8"/>
    <w:rsid w:val="0099161A"/>
    <w:rsid w:val="009A2C65"/>
    <w:rsid w:val="009A323A"/>
    <w:rsid w:val="009A3A3D"/>
    <w:rsid w:val="009A702B"/>
    <w:rsid w:val="009A7924"/>
    <w:rsid w:val="009B13AD"/>
    <w:rsid w:val="009C28A7"/>
    <w:rsid w:val="009C6629"/>
    <w:rsid w:val="009E0D0F"/>
    <w:rsid w:val="009E1B6D"/>
    <w:rsid w:val="009E5046"/>
    <w:rsid w:val="009F28BF"/>
    <w:rsid w:val="009F7685"/>
    <w:rsid w:val="00A00670"/>
    <w:rsid w:val="00A00A26"/>
    <w:rsid w:val="00A03B97"/>
    <w:rsid w:val="00A14256"/>
    <w:rsid w:val="00A1466C"/>
    <w:rsid w:val="00A207D0"/>
    <w:rsid w:val="00A236F4"/>
    <w:rsid w:val="00A31606"/>
    <w:rsid w:val="00A6365A"/>
    <w:rsid w:val="00A65E5A"/>
    <w:rsid w:val="00A7166E"/>
    <w:rsid w:val="00A71935"/>
    <w:rsid w:val="00A747A4"/>
    <w:rsid w:val="00A823E4"/>
    <w:rsid w:val="00A83DCA"/>
    <w:rsid w:val="00A841A3"/>
    <w:rsid w:val="00A852F7"/>
    <w:rsid w:val="00A93A20"/>
    <w:rsid w:val="00A96ECA"/>
    <w:rsid w:val="00AB7318"/>
    <w:rsid w:val="00AC0FB1"/>
    <w:rsid w:val="00AC37DC"/>
    <w:rsid w:val="00AC62C2"/>
    <w:rsid w:val="00AD1353"/>
    <w:rsid w:val="00AD55BA"/>
    <w:rsid w:val="00AD791E"/>
    <w:rsid w:val="00AD7F61"/>
    <w:rsid w:val="00AE3DD6"/>
    <w:rsid w:val="00AF045E"/>
    <w:rsid w:val="00AF56CB"/>
    <w:rsid w:val="00AF6164"/>
    <w:rsid w:val="00AF7133"/>
    <w:rsid w:val="00B07152"/>
    <w:rsid w:val="00B07EDC"/>
    <w:rsid w:val="00B10CA4"/>
    <w:rsid w:val="00B119C0"/>
    <w:rsid w:val="00B11E66"/>
    <w:rsid w:val="00B1328E"/>
    <w:rsid w:val="00B24333"/>
    <w:rsid w:val="00B262CA"/>
    <w:rsid w:val="00B308E2"/>
    <w:rsid w:val="00B405B5"/>
    <w:rsid w:val="00B44916"/>
    <w:rsid w:val="00B47532"/>
    <w:rsid w:val="00B47EC6"/>
    <w:rsid w:val="00B50290"/>
    <w:rsid w:val="00B60BD6"/>
    <w:rsid w:val="00B62620"/>
    <w:rsid w:val="00B704C0"/>
    <w:rsid w:val="00B70614"/>
    <w:rsid w:val="00B71785"/>
    <w:rsid w:val="00B745B4"/>
    <w:rsid w:val="00B76131"/>
    <w:rsid w:val="00B80E52"/>
    <w:rsid w:val="00B82BE5"/>
    <w:rsid w:val="00B90834"/>
    <w:rsid w:val="00B9243E"/>
    <w:rsid w:val="00BB3A74"/>
    <w:rsid w:val="00BB7A01"/>
    <w:rsid w:val="00BC0401"/>
    <w:rsid w:val="00BC0DBB"/>
    <w:rsid w:val="00BE116B"/>
    <w:rsid w:val="00BE49B1"/>
    <w:rsid w:val="00BF00DE"/>
    <w:rsid w:val="00BF358D"/>
    <w:rsid w:val="00BF6F54"/>
    <w:rsid w:val="00C02831"/>
    <w:rsid w:val="00C07077"/>
    <w:rsid w:val="00C10C6D"/>
    <w:rsid w:val="00C14EB5"/>
    <w:rsid w:val="00C209BB"/>
    <w:rsid w:val="00C236DB"/>
    <w:rsid w:val="00C2434C"/>
    <w:rsid w:val="00C261F1"/>
    <w:rsid w:val="00C30F83"/>
    <w:rsid w:val="00C330B2"/>
    <w:rsid w:val="00C3699A"/>
    <w:rsid w:val="00C37D6E"/>
    <w:rsid w:val="00C4351C"/>
    <w:rsid w:val="00C435B5"/>
    <w:rsid w:val="00C53090"/>
    <w:rsid w:val="00C56B7B"/>
    <w:rsid w:val="00C64801"/>
    <w:rsid w:val="00C7085C"/>
    <w:rsid w:val="00C8088B"/>
    <w:rsid w:val="00C83CBF"/>
    <w:rsid w:val="00C8406C"/>
    <w:rsid w:val="00C94D81"/>
    <w:rsid w:val="00CB0730"/>
    <w:rsid w:val="00CC441F"/>
    <w:rsid w:val="00CC65D7"/>
    <w:rsid w:val="00CD1FDE"/>
    <w:rsid w:val="00CE2530"/>
    <w:rsid w:val="00CE4F91"/>
    <w:rsid w:val="00CE5A4A"/>
    <w:rsid w:val="00D04864"/>
    <w:rsid w:val="00D06E32"/>
    <w:rsid w:val="00D10521"/>
    <w:rsid w:val="00D239E2"/>
    <w:rsid w:val="00D26C14"/>
    <w:rsid w:val="00D31C2F"/>
    <w:rsid w:val="00D32926"/>
    <w:rsid w:val="00D33821"/>
    <w:rsid w:val="00D345FF"/>
    <w:rsid w:val="00D43F78"/>
    <w:rsid w:val="00D450C2"/>
    <w:rsid w:val="00D452D2"/>
    <w:rsid w:val="00D47939"/>
    <w:rsid w:val="00D57488"/>
    <w:rsid w:val="00D6141C"/>
    <w:rsid w:val="00D662EF"/>
    <w:rsid w:val="00D66861"/>
    <w:rsid w:val="00D72DC0"/>
    <w:rsid w:val="00D81E8F"/>
    <w:rsid w:val="00D83B64"/>
    <w:rsid w:val="00D85260"/>
    <w:rsid w:val="00D877EB"/>
    <w:rsid w:val="00D96DEB"/>
    <w:rsid w:val="00DA0B5C"/>
    <w:rsid w:val="00DA6EF0"/>
    <w:rsid w:val="00DB3D65"/>
    <w:rsid w:val="00DB569E"/>
    <w:rsid w:val="00DC20AC"/>
    <w:rsid w:val="00DC25D3"/>
    <w:rsid w:val="00DC5A5D"/>
    <w:rsid w:val="00DD1A04"/>
    <w:rsid w:val="00DD3441"/>
    <w:rsid w:val="00DD3841"/>
    <w:rsid w:val="00DE606E"/>
    <w:rsid w:val="00DF1086"/>
    <w:rsid w:val="00DF2FEC"/>
    <w:rsid w:val="00DF3653"/>
    <w:rsid w:val="00DF6B14"/>
    <w:rsid w:val="00E00313"/>
    <w:rsid w:val="00E00712"/>
    <w:rsid w:val="00E122C2"/>
    <w:rsid w:val="00E1486D"/>
    <w:rsid w:val="00E17312"/>
    <w:rsid w:val="00E204CF"/>
    <w:rsid w:val="00E24CC3"/>
    <w:rsid w:val="00E471DF"/>
    <w:rsid w:val="00E50BEA"/>
    <w:rsid w:val="00E55400"/>
    <w:rsid w:val="00E73FDF"/>
    <w:rsid w:val="00E81895"/>
    <w:rsid w:val="00E84012"/>
    <w:rsid w:val="00E92FDF"/>
    <w:rsid w:val="00E9433C"/>
    <w:rsid w:val="00EA13B2"/>
    <w:rsid w:val="00EA7657"/>
    <w:rsid w:val="00EB66C6"/>
    <w:rsid w:val="00EB68DE"/>
    <w:rsid w:val="00ED2F23"/>
    <w:rsid w:val="00ED51F2"/>
    <w:rsid w:val="00ED7F67"/>
    <w:rsid w:val="00EE40AF"/>
    <w:rsid w:val="00EE4139"/>
    <w:rsid w:val="00EE58F9"/>
    <w:rsid w:val="00EF337A"/>
    <w:rsid w:val="00EF399D"/>
    <w:rsid w:val="00EF7658"/>
    <w:rsid w:val="00F057F2"/>
    <w:rsid w:val="00F05996"/>
    <w:rsid w:val="00F07E8C"/>
    <w:rsid w:val="00F2467F"/>
    <w:rsid w:val="00F3077E"/>
    <w:rsid w:val="00F35D35"/>
    <w:rsid w:val="00F4225A"/>
    <w:rsid w:val="00F51B1A"/>
    <w:rsid w:val="00F558C3"/>
    <w:rsid w:val="00F55FD9"/>
    <w:rsid w:val="00F579DE"/>
    <w:rsid w:val="00F752F9"/>
    <w:rsid w:val="00F753FF"/>
    <w:rsid w:val="00F8420B"/>
    <w:rsid w:val="00F87CFF"/>
    <w:rsid w:val="00F909B3"/>
    <w:rsid w:val="00FA0012"/>
    <w:rsid w:val="00FA13BA"/>
    <w:rsid w:val="00FA5168"/>
    <w:rsid w:val="00FB37C2"/>
    <w:rsid w:val="00FB4B10"/>
    <w:rsid w:val="00FC0716"/>
    <w:rsid w:val="00FC6387"/>
    <w:rsid w:val="00FC7973"/>
    <w:rsid w:val="00FD26D1"/>
    <w:rsid w:val="00FE090E"/>
    <w:rsid w:val="00FE419C"/>
    <w:rsid w:val="00FE5B2C"/>
    <w:rsid w:val="00FF2E09"/>
    <w:rsid w:val="00FF7C36"/>
    <w:rsid w:val="03D52D09"/>
    <w:rsid w:val="04145D89"/>
    <w:rsid w:val="0489461A"/>
    <w:rsid w:val="04EC5DDE"/>
    <w:rsid w:val="051F1F81"/>
    <w:rsid w:val="05EF27B4"/>
    <w:rsid w:val="06320490"/>
    <w:rsid w:val="06642BEA"/>
    <w:rsid w:val="066B7CEB"/>
    <w:rsid w:val="06CC5603"/>
    <w:rsid w:val="06F4125B"/>
    <w:rsid w:val="06FD0F81"/>
    <w:rsid w:val="074C76EE"/>
    <w:rsid w:val="07EE1EB6"/>
    <w:rsid w:val="08EB5958"/>
    <w:rsid w:val="090637D2"/>
    <w:rsid w:val="09444EF9"/>
    <w:rsid w:val="09930D7A"/>
    <w:rsid w:val="0AA81D23"/>
    <w:rsid w:val="0AED492C"/>
    <w:rsid w:val="0B9E4E85"/>
    <w:rsid w:val="0C4166DE"/>
    <w:rsid w:val="0C8E3834"/>
    <w:rsid w:val="0CC45810"/>
    <w:rsid w:val="0CE3252C"/>
    <w:rsid w:val="0D4F0E72"/>
    <w:rsid w:val="0DC9217F"/>
    <w:rsid w:val="0E931C2A"/>
    <w:rsid w:val="0EBB3483"/>
    <w:rsid w:val="0FDF64D2"/>
    <w:rsid w:val="10044929"/>
    <w:rsid w:val="105C2255"/>
    <w:rsid w:val="110137BD"/>
    <w:rsid w:val="113765B5"/>
    <w:rsid w:val="11CD16A7"/>
    <w:rsid w:val="11F925EB"/>
    <w:rsid w:val="120B6AEF"/>
    <w:rsid w:val="129A7614"/>
    <w:rsid w:val="12BF2E80"/>
    <w:rsid w:val="13235CBA"/>
    <w:rsid w:val="136078B0"/>
    <w:rsid w:val="14151024"/>
    <w:rsid w:val="14C96798"/>
    <w:rsid w:val="16AF0777"/>
    <w:rsid w:val="16E32AA2"/>
    <w:rsid w:val="173A4E4D"/>
    <w:rsid w:val="17B8725E"/>
    <w:rsid w:val="17F04281"/>
    <w:rsid w:val="181F0F5F"/>
    <w:rsid w:val="184D6168"/>
    <w:rsid w:val="186E164B"/>
    <w:rsid w:val="187C3D68"/>
    <w:rsid w:val="192D0B35"/>
    <w:rsid w:val="1AA334BB"/>
    <w:rsid w:val="1ACE5F56"/>
    <w:rsid w:val="1C4B68C3"/>
    <w:rsid w:val="1C8941BF"/>
    <w:rsid w:val="1CB971E5"/>
    <w:rsid w:val="1D6F15B4"/>
    <w:rsid w:val="1E2353F0"/>
    <w:rsid w:val="1E4E3B93"/>
    <w:rsid w:val="1ECC208D"/>
    <w:rsid w:val="1F334AC9"/>
    <w:rsid w:val="1F957E46"/>
    <w:rsid w:val="1FBE6A14"/>
    <w:rsid w:val="207D5470"/>
    <w:rsid w:val="22055A77"/>
    <w:rsid w:val="22376A1B"/>
    <w:rsid w:val="23BF16B5"/>
    <w:rsid w:val="23E274AC"/>
    <w:rsid w:val="2421143C"/>
    <w:rsid w:val="24D770C4"/>
    <w:rsid w:val="24DA0CCC"/>
    <w:rsid w:val="25727F93"/>
    <w:rsid w:val="25824FE5"/>
    <w:rsid w:val="258375ED"/>
    <w:rsid w:val="25E545D8"/>
    <w:rsid w:val="25EF28EF"/>
    <w:rsid w:val="27886951"/>
    <w:rsid w:val="282D5DFB"/>
    <w:rsid w:val="283A045B"/>
    <w:rsid w:val="2872708B"/>
    <w:rsid w:val="28F34C92"/>
    <w:rsid w:val="29C55429"/>
    <w:rsid w:val="2A235A70"/>
    <w:rsid w:val="2A343A44"/>
    <w:rsid w:val="2A491EEA"/>
    <w:rsid w:val="2A5321DD"/>
    <w:rsid w:val="2A5E7129"/>
    <w:rsid w:val="2ACF1973"/>
    <w:rsid w:val="2C5C32F9"/>
    <w:rsid w:val="2C816644"/>
    <w:rsid w:val="2C8845D7"/>
    <w:rsid w:val="2CC06E26"/>
    <w:rsid w:val="2DA80AA8"/>
    <w:rsid w:val="2DE75916"/>
    <w:rsid w:val="2E0F48DF"/>
    <w:rsid w:val="2EC6456E"/>
    <w:rsid w:val="2F0B5312"/>
    <w:rsid w:val="2F2B7DAD"/>
    <w:rsid w:val="2F5A7DDB"/>
    <w:rsid w:val="303E0797"/>
    <w:rsid w:val="304E7D6F"/>
    <w:rsid w:val="305E423E"/>
    <w:rsid w:val="30766A57"/>
    <w:rsid w:val="30ED684E"/>
    <w:rsid w:val="31004676"/>
    <w:rsid w:val="310D5361"/>
    <w:rsid w:val="31337E38"/>
    <w:rsid w:val="31CC4CBE"/>
    <w:rsid w:val="320852E5"/>
    <w:rsid w:val="327045D6"/>
    <w:rsid w:val="327819AE"/>
    <w:rsid w:val="32CF509C"/>
    <w:rsid w:val="33574D5E"/>
    <w:rsid w:val="33CF3423"/>
    <w:rsid w:val="33EF66C0"/>
    <w:rsid w:val="34407AAC"/>
    <w:rsid w:val="344868C7"/>
    <w:rsid w:val="34A67854"/>
    <w:rsid w:val="34D03B5D"/>
    <w:rsid w:val="353A7759"/>
    <w:rsid w:val="363A6A15"/>
    <w:rsid w:val="37250DEE"/>
    <w:rsid w:val="377A101B"/>
    <w:rsid w:val="37EE04A4"/>
    <w:rsid w:val="38337773"/>
    <w:rsid w:val="385F023E"/>
    <w:rsid w:val="38DE0A0E"/>
    <w:rsid w:val="39A6538C"/>
    <w:rsid w:val="3A2063CA"/>
    <w:rsid w:val="3AC330FF"/>
    <w:rsid w:val="3ADF6B2B"/>
    <w:rsid w:val="3BD05494"/>
    <w:rsid w:val="3C2E0311"/>
    <w:rsid w:val="3CDA2552"/>
    <w:rsid w:val="3CED04E1"/>
    <w:rsid w:val="3D8379CA"/>
    <w:rsid w:val="3E56485F"/>
    <w:rsid w:val="3E8B39D7"/>
    <w:rsid w:val="3EBE7080"/>
    <w:rsid w:val="3EDC6A5F"/>
    <w:rsid w:val="3FA05C1F"/>
    <w:rsid w:val="3FEE1AA4"/>
    <w:rsid w:val="40114474"/>
    <w:rsid w:val="40E06410"/>
    <w:rsid w:val="40EB0CEC"/>
    <w:rsid w:val="41163DF6"/>
    <w:rsid w:val="412F100C"/>
    <w:rsid w:val="413A57B5"/>
    <w:rsid w:val="41FB4599"/>
    <w:rsid w:val="42666BE3"/>
    <w:rsid w:val="43A03BA4"/>
    <w:rsid w:val="43BD1607"/>
    <w:rsid w:val="43CD7848"/>
    <w:rsid w:val="44641089"/>
    <w:rsid w:val="4516645E"/>
    <w:rsid w:val="45B535FA"/>
    <w:rsid w:val="45DC7651"/>
    <w:rsid w:val="468637AB"/>
    <w:rsid w:val="478F4539"/>
    <w:rsid w:val="485B1F5E"/>
    <w:rsid w:val="485E6F5B"/>
    <w:rsid w:val="488B752C"/>
    <w:rsid w:val="48BE0726"/>
    <w:rsid w:val="49074DA0"/>
    <w:rsid w:val="49EE7A70"/>
    <w:rsid w:val="4A1A7322"/>
    <w:rsid w:val="4A385554"/>
    <w:rsid w:val="4A4348A4"/>
    <w:rsid w:val="4AC2559C"/>
    <w:rsid w:val="4C143EDE"/>
    <w:rsid w:val="4CA9004F"/>
    <w:rsid w:val="4CE90C69"/>
    <w:rsid w:val="4CF60167"/>
    <w:rsid w:val="4D073F77"/>
    <w:rsid w:val="4D19111E"/>
    <w:rsid w:val="4D563357"/>
    <w:rsid w:val="4E0D280B"/>
    <w:rsid w:val="4E28581D"/>
    <w:rsid w:val="4E47742E"/>
    <w:rsid w:val="4E5C450E"/>
    <w:rsid w:val="4E782283"/>
    <w:rsid w:val="4F0C4A1A"/>
    <w:rsid w:val="4F9F5FC4"/>
    <w:rsid w:val="4FA945E2"/>
    <w:rsid w:val="50222D6E"/>
    <w:rsid w:val="511856D5"/>
    <w:rsid w:val="51743658"/>
    <w:rsid w:val="518772CF"/>
    <w:rsid w:val="519F7C55"/>
    <w:rsid w:val="52E007BF"/>
    <w:rsid w:val="532A5A0F"/>
    <w:rsid w:val="54BA65CF"/>
    <w:rsid w:val="55247378"/>
    <w:rsid w:val="55A8649B"/>
    <w:rsid w:val="566E7EFA"/>
    <w:rsid w:val="572D6ADF"/>
    <w:rsid w:val="58642D6A"/>
    <w:rsid w:val="587A5ED8"/>
    <w:rsid w:val="587E408B"/>
    <w:rsid w:val="59157AA5"/>
    <w:rsid w:val="5936505F"/>
    <w:rsid w:val="5A13610F"/>
    <w:rsid w:val="5A2F3AD0"/>
    <w:rsid w:val="5A670137"/>
    <w:rsid w:val="5A9D3D41"/>
    <w:rsid w:val="5AC74A32"/>
    <w:rsid w:val="5AEB275D"/>
    <w:rsid w:val="5B2F1665"/>
    <w:rsid w:val="5C28568F"/>
    <w:rsid w:val="5C9F4EFC"/>
    <w:rsid w:val="5CE24E21"/>
    <w:rsid w:val="5D661835"/>
    <w:rsid w:val="5E5124E8"/>
    <w:rsid w:val="5E691951"/>
    <w:rsid w:val="60597AB8"/>
    <w:rsid w:val="613C5E6A"/>
    <w:rsid w:val="61593E16"/>
    <w:rsid w:val="61A80FF6"/>
    <w:rsid w:val="61BB4C0A"/>
    <w:rsid w:val="62FB4A19"/>
    <w:rsid w:val="630536DF"/>
    <w:rsid w:val="63302D52"/>
    <w:rsid w:val="63B03E93"/>
    <w:rsid w:val="64AB2CB8"/>
    <w:rsid w:val="64E03D56"/>
    <w:rsid w:val="64F265DE"/>
    <w:rsid w:val="659A2704"/>
    <w:rsid w:val="662E748C"/>
    <w:rsid w:val="66C022CE"/>
    <w:rsid w:val="671E02BE"/>
    <w:rsid w:val="673A0C12"/>
    <w:rsid w:val="67B21245"/>
    <w:rsid w:val="68542DD0"/>
    <w:rsid w:val="6899292D"/>
    <w:rsid w:val="68C331B9"/>
    <w:rsid w:val="69810444"/>
    <w:rsid w:val="69DE53CA"/>
    <w:rsid w:val="6A126765"/>
    <w:rsid w:val="6B132AD8"/>
    <w:rsid w:val="6BFB1C7D"/>
    <w:rsid w:val="6CC1579E"/>
    <w:rsid w:val="6CD02EB0"/>
    <w:rsid w:val="6CF75AAF"/>
    <w:rsid w:val="6CFA4712"/>
    <w:rsid w:val="6DAC3DDF"/>
    <w:rsid w:val="6DE0212C"/>
    <w:rsid w:val="6E470DC4"/>
    <w:rsid w:val="6EDA40F2"/>
    <w:rsid w:val="6F8223CB"/>
    <w:rsid w:val="6F8F1EF1"/>
    <w:rsid w:val="70344D59"/>
    <w:rsid w:val="704B3E6C"/>
    <w:rsid w:val="70D32F69"/>
    <w:rsid w:val="71571C9B"/>
    <w:rsid w:val="716F3F28"/>
    <w:rsid w:val="7266760B"/>
    <w:rsid w:val="73C67A7C"/>
    <w:rsid w:val="73E46116"/>
    <w:rsid w:val="73EC454B"/>
    <w:rsid w:val="74E37BC9"/>
    <w:rsid w:val="758872D7"/>
    <w:rsid w:val="772E13BA"/>
    <w:rsid w:val="780F08F1"/>
    <w:rsid w:val="781C499E"/>
    <w:rsid w:val="781F3F9E"/>
    <w:rsid w:val="781F47E2"/>
    <w:rsid w:val="78382F01"/>
    <w:rsid w:val="78857E0A"/>
    <w:rsid w:val="788A2C9D"/>
    <w:rsid w:val="79364B67"/>
    <w:rsid w:val="799D236B"/>
    <w:rsid w:val="7B183924"/>
    <w:rsid w:val="7BF07B9D"/>
    <w:rsid w:val="7C217284"/>
    <w:rsid w:val="7C630A9A"/>
    <w:rsid w:val="7D616C85"/>
    <w:rsid w:val="7D916D67"/>
    <w:rsid w:val="7D9A59F9"/>
    <w:rsid w:val="7DF22A06"/>
    <w:rsid w:val="7E0429B9"/>
    <w:rsid w:val="7E656E9D"/>
    <w:rsid w:val="7E935772"/>
    <w:rsid w:val="7EAE737B"/>
    <w:rsid w:val="7F655060"/>
    <w:rsid w:val="7FAE2F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unhideWhenUsed="1" w:qFormat="1"/>
    <w:lsdException w:name="footnote text" w:qFormat="1"/>
    <w:lsdException w:name="footer" w:uiPriority="99" w:qFormat="1"/>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B3C0B"/>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4B3C0B"/>
    <w:pPr>
      <w:keepNext/>
      <w:keepLines/>
      <w:spacing w:before="340" w:after="330" w:line="578" w:lineRule="auto"/>
      <w:outlineLvl w:val="0"/>
    </w:pPr>
    <w:rPr>
      <w:b/>
      <w:kern w:val="44"/>
      <w:sz w:val="44"/>
    </w:rPr>
  </w:style>
  <w:style w:type="paragraph" w:styleId="2">
    <w:name w:val="heading 2"/>
    <w:basedOn w:val="a"/>
    <w:next w:val="a"/>
    <w:qFormat/>
    <w:rsid w:val="004B3C0B"/>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4B3C0B"/>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uiPriority w:val="99"/>
    <w:qFormat/>
    <w:rsid w:val="004B3C0B"/>
    <w:pPr>
      <w:tabs>
        <w:tab w:val="center" w:pos="4153"/>
        <w:tab w:val="right" w:pos="8307"/>
      </w:tabs>
      <w:snapToGrid w:val="0"/>
      <w:jc w:val="left"/>
    </w:pPr>
    <w:rPr>
      <w:sz w:val="18"/>
    </w:rPr>
  </w:style>
  <w:style w:type="paragraph" w:styleId="a4">
    <w:name w:val="Date"/>
    <w:basedOn w:val="a"/>
    <w:next w:val="a"/>
    <w:link w:val="Char0"/>
    <w:rsid w:val="004B3C0B"/>
    <w:pPr>
      <w:ind w:leftChars="2500" w:left="100"/>
    </w:pPr>
  </w:style>
  <w:style w:type="paragraph" w:styleId="a5">
    <w:name w:val="Balloon Text"/>
    <w:basedOn w:val="a"/>
    <w:next w:val="a"/>
    <w:link w:val="Char1"/>
    <w:qFormat/>
    <w:rsid w:val="004B3C0B"/>
    <w:rPr>
      <w:sz w:val="18"/>
      <w:szCs w:val="18"/>
    </w:rPr>
  </w:style>
  <w:style w:type="paragraph" w:styleId="a6">
    <w:name w:val="header"/>
    <w:basedOn w:val="a"/>
    <w:link w:val="Char2"/>
    <w:rsid w:val="004B3C0B"/>
    <w:pPr>
      <w:pBdr>
        <w:bottom w:val="single" w:sz="6" w:space="1" w:color="auto"/>
      </w:pBdr>
      <w:tabs>
        <w:tab w:val="center" w:pos="4153"/>
        <w:tab w:val="right" w:pos="8307"/>
      </w:tabs>
      <w:snapToGrid w:val="0"/>
      <w:jc w:val="center"/>
    </w:pPr>
    <w:rPr>
      <w:sz w:val="18"/>
    </w:rPr>
  </w:style>
  <w:style w:type="paragraph" w:styleId="9">
    <w:name w:val="index 9"/>
    <w:basedOn w:val="a"/>
    <w:next w:val="a"/>
    <w:uiPriority w:val="99"/>
    <w:unhideWhenUsed/>
    <w:qFormat/>
    <w:rsid w:val="004B3C0B"/>
    <w:pPr>
      <w:ind w:leftChars="1600" w:left="1600"/>
    </w:pPr>
  </w:style>
  <w:style w:type="paragraph" w:styleId="a7">
    <w:name w:val="Normal (Web)"/>
    <w:basedOn w:val="a"/>
    <w:next w:val="9"/>
    <w:qFormat/>
    <w:rsid w:val="004B3C0B"/>
    <w:pPr>
      <w:spacing w:before="100" w:beforeAutospacing="1" w:after="100" w:afterAutospacing="1"/>
      <w:jc w:val="left"/>
    </w:pPr>
    <w:rPr>
      <w:rFonts w:ascii="Calibri" w:hAnsi="Calibri"/>
      <w:kern w:val="0"/>
      <w:sz w:val="24"/>
      <w:szCs w:val="21"/>
    </w:rPr>
  </w:style>
  <w:style w:type="table" w:styleId="a8">
    <w:name w:val="Table Grid"/>
    <w:basedOn w:val="a2"/>
    <w:qFormat/>
    <w:rsid w:val="004B3C0B"/>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uiPriority w:val="22"/>
    <w:qFormat/>
    <w:rsid w:val="004B3C0B"/>
    <w:rPr>
      <w:rFonts w:ascii="Times New Roman" w:eastAsia="宋体" w:hAnsi="Times New Roman" w:cs="Times New Roman"/>
      <w:b/>
      <w:bCs/>
    </w:rPr>
  </w:style>
  <w:style w:type="character" w:styleId="aa">
    <w:name w:val="page number"/>
    <w:basedOn w:val="a1"/>
    <w:rsid w:val="004B3C0B"/>
    <w:rPr>
      <w:rFonts w:ascii="Times New Roman" w:eastAsia="宋体" w:hAnsi="Times New Roman" w:cs="Times New Roman"/>
    </w:rPr>
  </w:style>
  <w:style w:type="character" w:styleId="ab">
    <w:name w:val="Hyperlink"/>
    <w:rsid w:val="004B3C0B"/>
    <w:rPr>
      <w:rFonts w:ascii="Times New Roman" w:eastAsia="宋体" w:hAnsi="Times New Roman" w:cs="Times New Roman"/>
      <w:color w:val="0000FF"/>
      <w:u w:val="single"/>
    </w:rPr>
  </w:style>
  <w:style w:type="character" w:customStyle="1" w:styleId="Char">
    <w:name w:val="页脚 Char"/>
    <w:basedOn w:val="a1"/>
    <w:link w:val="a0"/>
    <w:uiPriority w:val="99"/>
    <w:qFormat/>
    <w:rsid w:val="004B3C0B"/>
    <w:rPr>
      <w:rFonts w:ascii="Times New Roman" w:eastAsia="宋体" w:hAnsi="Times New Roman" w:cs="Times New Roman"/>
      <w:sz w:val="18"/>
    </w:rPr>
  </w:style>
  <w:style w:type="character" w:customStyle="1" w:styleId="Char0">
    <w:name w:val="日期 Char"/>
    <w:basedOn w:val="a1"/>
    <w:link w:val="a4"/>
    <w:rsid w:val="004B3C0B"/>
    <w:rPr>
      <w:rFonts w:ascii="Times New Roman" w:eastAsia="宋体" w:hAnsi="Times New Roman" w:cs="Times New Roman"/>
    </w:rPr>
  </w:style>
  <w:style w:type="character" w:customStyle="1" w:styleId="Char2">
    <w:name w:val="页眉 Char"/>
    <w:basedOn w:val="a1"/>
    <w:link w:val="a6"/>
    <w:rsid w:val="004B3C0B"/>
    <w:rPr>
      <w:rFonts w:ascii="Times New Roman" w:eastAsia="宋体" w:hAnsi="Times New Roman" w:cs="Times New Roman"/>
      <w:sz w:val="18"/>
    </w:rPr>
  </w:style>
  <w:style w:type="paragraph" w:customStyle="1" w:styleId="-1">
    <w:name w:val="正文-公1"/>
    <w:basedOn w:val="a"/>
    <w:next w:val="a7"/>
    <w:qFormat/>
    <w:rsid w:val="004B3C0B"/>
    <w:pPr>
      <w:ind w:firstLineChars="200" w:firstLine="200"/>
    </w:pPr>
    <w:rPr>
      <w:color w:val="000000"/>
    </w:rPr>
  </w:style>
  <w:style w:type="character" w:customStyle="1" w:styleId="NormalCharacter">
    <w:name w:val="NormalCharacter"/>
    <w:qFormat/>
    <w:rsid w:val="004B3C0B"/>
    <w:rPr>
      <w:rFonts w:ascii="Times New Roman" w:eastAsia="宋体" w:hAnsi="Times New Roman" w:cs="Times New Roman"/>
      <w:kern w:val="2"/>
      <w:sz w:val="21"/>
      <w:szCs w:val="24"/>
      <w:lang w:val="en-US" w:eastAsia="zh-CN" w:bidi="ar-SA"/>
    </w:rPr>
  </w:style>
  <w:style w:type="character" w:customStyle="1" w:styleId="font81">
    <w:name w:val="font81"/>
    <w:basedOn w:val="a1"/>
    <w:rsid w:val="004B3C0B"/>
    <w:rPr>
      <w:rFonts w:ascii="楷体" w:eastAsia="楷体" w:hAnsi="楷体" w:cs="楷体" w:hint="eastAsia"/>
      <w:color w:val="000000"/>
      <w:sz w:val="28"/>
      <w:szCs w:val="28"/>
      <w:u w:val="none"/>
    </w:rPr>
  </w:style>
  <w:style w:type="character" w:customStyle="1" w:styleId="font11">
    <w:name w:val="font11"/>
    <w:basedOn w:val="a1"/>
    <w:rsid w:val="004B3C0B"/>
    <w:rPr>
      <w:rFonts w:ascii="楷体" w:eastAsia="楷体" w:hAnsi="楷体" w:cs="楷体" w:hint="eastAsia"/>
      <w:color w:val="000000"/>
      <w:sz w:val="22"/>
      <w:szCs w:val="22"/>
      <w:u w:val="none"/>
    </w:rPr>
  </w:style>
  <w:style w:type="character" w:customStyle="1" w:styleId="font61">
    <w:name w:val="font61"/>
    <w:basedOn w:val="a1"/>
    <w:rsid w:val="004B3C0B"/>
    <w:rPr>
      <w:rFonts w:ascii="宋体" w:eastAsia="宋体" w:hAnsi="宋体" w:cs="宋体" w:hint="eastAsia"/>
      <w:color w:val="000000"/>
      <w:sz w:val="28"/>
      <w:szCs w:val="28"/>
      <w:u w:val="none"/>
    </w:rPr>
  </w:style>
  <w:style w:type="character" w:customStyle="1" w:styleId="font101">
    <w:name w:val="font101"/>
    <w:basedOn w:val="a1"/>
    <w:rsid w:val="004B3C0B"/>
    <w:rPr>
      <w:rFonts w:ascii="楷体" w:eastAsia="楷体" w:hAnsi="楷体" w:cs="楷体" w:hint="eastAsia"/>
      <w:color w:val="000000"/>
      <w:sz w:val="22"/>
      <w:szCs w:val="22"/>
      <w:u w:val="none"/>
    </w:rPr>
  </w:style>
  <w:style w:type="paragraph" w:styleId="ac">
    <w:name w:val="footnote text"/>
    <w:basedOn w:val="a"/>
    <w:link w:val="Char3"/>
    <w:qFormat/>
    <w:rsid w:val="0081729C"/>
    <w:pPr>
      <w:snapToGrid w:val="0"/>
    </w:pPr>
  </w:style>
  <w:style w:type="character" w:customStyle="1" w:styleId="Char3">
    <w:name w:val="脚注文本 Char"/>
    <w:basedOn w:val="a1"/>
    <w:link w:val="ac"/>
    <w:rsid w:val="0081729C"/>
    <w:rPr>
      <w:rFonts w:ascii="Times New Roman" w:eastAsia="宋体" w:hAnsi="Times New Roman" w:cs="Times New Roman"/>
      <w:kern w:val="2"/>
      <w:sz w:val="21"/>
      <w:szCs w:val="24"/>
    </w:rPr>
  </w:style>
  <w:style w:type="character" w:customStyle="1" w:styleId="Char1">
    <w:name w:val="批注框文本 Char"/>
    <w:basedOn w:val="a1"/>
    <w:link w:val="a5"/>
    <w:rsid w:val="00F07E8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49" textRotate="1"/>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35C2-3F54-4397-8517-7B59DB27D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189****9951</dc:creator>
  <cp:lastModifiedBy>Administrator</cp:lastModifiedBy>
  <cp:revision>3</cp:revision>
  <cp:lastPrinted>2022-07-01T07:17:00Z</cp:lastPrinted>
  <dcterms:created xsi:type="dcterms:W3CDTF">2022-07-15T04:18:00Z</dcterms:created>
  <dcterms:modified xsi:type="dcterms:W3CDTF">2022-07-15T05:19:00Z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582DAC733B0447359D178BDB26C1D996</vt:lpwstr>
  </property>
</Properties>
</file>