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bCs/>
          <w:i w:val="0"/>
          <w:iCs w:val="0"/>
          <w:caps w:val="0"/>
          <w:color w:val="323534"/>
          <w:spacing w:val="0"/>
          <w:kern w:val="0"/>
          <w:sz w:val="30"/>
          <w:szCs w:val="30"/>
          <w:lang w:val="en-US" w:eastAsia="zh-CN" w:bidi="ar"/>
        </w:rPr>
      </w:pPr>
      <w:r>
        <w:rPr>
          <w:rFonts w:hint="eastAsia" w:ascii="仿宋_GB2312" w:hAnsi="仿宋_GB2312" w:eastAsia="仿宋_GB2312" w:cs="仿宋_GB2312"/>
          <w:b/>
          <w:bCs/>
          <w:i w:val="0"/>
          <w:iCs w:val="0"/>
          <w:caps w:val="0"/>
          <w:color w:val="323534"/>
          <w:spacing w:val="0"/>
          <w:kern w:val="0"/>
          <w:sz w:val="52"/>
          <w:szCs w:val="52"/>
          <w:lang w:val="en-US" w:eastAsia="zh-CN" w:bidi="ar"/>
        </w:rPr>
        <w:t>国家税务总局公告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bCs/>
          <w:i w:val="0"/>
          <w:iCs w:val="0"/>
          <w:caps w:val="0"/>
          <w:color w:val="323534"/>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bCs/>
          <w:i w:val="0"/>
          <w:iCs w:val="0"/>
          <w:caps w:val="0"/>
          <w:color w:val="323534"/>
          <w:spacing w:val="0"/>
          <w:kern w:val="0"/>
          <w:sz w:val="36"/>
          <w:szCs w:val="36"/>
          <w:lang w:val="en-US" w:eastAsia="zh-CN" w:bidi="ar"/>
        </w:rPr>
      </w:pPr>
      <w:r>
        <w:rPr>
          <w:rFonts w:hint="eastAsia" w:ascii="仿宋_GB2312" w:hAnsi="仿宋_GB2312" w:eastAsia="仿宋_GB2312" w:cs="仿宋_GB2312"/>
          <w:b/>
          <w:bCs/>
          <w:i w:val="0"/>
          <w:iCs w:val="0"/>
          <w:caps w:val="0"/>
          <w:color w:val="323534"/>
          <w:spacing w:val="0"/>
          <w:kern w:val="0"/>
          <w:sz w:val="30"/>
          <w:szCs w:val="30"/>
          <w:lang w:val="en-US" w:eastAsia="zh-CN" w:bidi="ar"/>
        </w:rPr>
        <w:t>2022年第6号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bCs/>
          <w:i w:val="0"/>
          <w:iCs w:val="0"/>
          <w:caps w:val="0"/>
          <w:color w:val="323534"/>
          <w:spacing w:val="0"/>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5DDC"/>
          <w:spacing w:val="0"/>
          <w:sz w:val="14"/>
          <w:szCs w:val="14"/>
        </w:rPr>
      </w:pPr>
      <w:r>
        <w:rPr>
          <w:rFonts w:hint="eastAsia" w:ascii="仿宋_GB2312" w:hAnsi="仿宋_GB2312" w:eastAsia="仿宋_GB2312" w:cs="仿宋_GB2312"/>
          <w:b/>
          <w:bCs/>
          <w:i w:val="0"/>
          <w:iCs w:val="0"/>
          <w:caps w:val="0"/>
          <w:color w:val="323534"/>
          <w:spacing w:val="0"/>
          <w:kern w:val="0"/>
          <w:sz w:val="36"/>
          <w:szCs w:val="36"/>
          <w:lang w:val="en-US" w:eastAsia="zh-CN" w:bidi="ar"/>
        </w:rPr>
        <w:t>国家税务总局关于小规模纳税人免征增值税等征收管理事项的公告</w:t>
      </w:r>
      <w:r>
        <w:rPr>
          <w:rFonts w:hint="eastAsia" w:ascii="微软雅黑" w:hAnsi="微软雅黑" w:eastAsia="微软雅黑" w:cs="微软雅黑"/>
          <w:i w:val="0"/>
          <w:iCs w:val="0"/>
          <w:caps w:val="0"/>
          <w:color w:val="333333"/>
          <w:spacing w:val="0"/>
          <w:kern w:val="0"/>
          <w:sz w:val="14"/>
          <w:szCs w:val="14"/>
          <w:u w:val="none"/>
          <w:lang w:val="en-US" w:eastAsia="zh-CN" w:bidi="ar"/>
        </w:rPr>
        <w:fldChar w:fldCharType="begin"/>
      </w:r>
      <w:r>
        <w:rPr>
          <w:rFonts w:hint="eastAsia" w:ascii="微软雅黑" w:hAnsi="微软雅黑" w:eastAsia="微软雅黑" w:cs="微软雅黑"/>
          <w:i w:val="0"/>
          <w:iCs w:val="0"/>
          <w:caps w:val="0"/>
          <w:color w:val="333333"/>
          <w:spacing w:val="0"/>
          <w:kern w:val="0"/>
          <w:sz w:val="14"/>
          <w:szCs w:val="14"/>
          <w:u w:val="none"/>
          <w:lang w:val="en-US" w:eastAsia="zh-CN" w:bidi="ar"/>
        </w:rPr>
        <w:instrText xml:space="preserve"> HYPERLINK "javascript:;" \o "分享到微信" </w:instrText>
      </w:r>
      <w:r>
        <w:rPr>
          <w:rFonts w:hint="eastAsia" w:ascii="微软雅黑" w:hAnsi="微软雅黑" w:eastAsia="微软雅黑" w:cs="微软雅黑"/>
          <w:i w:val="0"/>
          <w:iCs w:val="0"/>
          <w:caps w:val="0"/>
          <w:color w:val="333333"/>
          <w:spacing w:val="0"/>
          <w:kern w:val="0"/>
          <w:sz w:val="14"/>
          <w:szCs w:val="14"/>
          <w:u w:val="none"/>
          <w:lang w:val="en-US" w:eastAsia="zh-CN" w:bidi="ar"/>
        </w:rPr>
        <w:fldChar w:fldCharType="separate"/>
      </w:r>
      <w:r>
        <w:rPr>
          <w:rStyle w:val="5"/>
          <w:rFonts w:hint="eastAsia" w:ascii="微软雅黑" w:hAnsi="微软雅黑" w:eastAsia="微软雅黑" w:cs="微软雅黑"/>
          <w:i w:val="0"/>
          <w:iCs w:val="0"/>
          <w:caps w:val="0"/>
          <w:color w:val="333333"/>
          <w:spacing w:val="0"/>
          <w:sz w:val="14"/>
          <w:szCs w:val="14"/>
          <w:u w:val="none"/>
        </w:rPr>
        <w:t> </w:t>
      </w:r>
      <w:r>
        <w:rPr>
          <w:rFonts w:hint="eastAsia" w:ascii="微软雅黑" w:hAnsi="微软雅黑" w:eastAsia="微软雅黑" w:cs="微软雅黑"/>
          <w:i w:val="0"/>
          <w:iCs w:val="0"/>
          <w:caps w:val="0"/>
          <w:color w:val="333333"/>
          <w:spacing w:val="0"/>
          <w:kern w:val="0"/>
          <w:sz w:val="14"/>
          <w:szCs w:val="14"/>
          <w:u w:val="none"/>
          <w:lang w:val="en-US" w:eastAsia="zh-CN" w:bidi="ar"/>
        </w:rPr>
        <w:fldChar w:fldCharType="end"/>
      </w:r>
      <w:r>
        <w:rPr>
          <w:rFonts w:hint="eastAsia" w:ascii="微软雅黑" w:hAnsi="微软雅黑" w:eastAsia="微软雅黑" w:cs="微软雅黑"/>
          <w:i w:val="0"/>
          <w:iCs w:val="0"/>
          <w:caps w:val="0"/>
          <w:color w:val="333333"/>
          <w:spacing w:val="0"/>
          <w:kern w:val="0"/>
          <w:sz w:val="14"/>
          <w:szCs w:val="14"/>
          <w:u w:val="none"/>
          <w:lang w:val="en-US" w:eastAsia="zh-CN" w:bidi="ar"/>
        </w:rPr>
        <w:fldChar w:fldCharType="begin"/>
      </w:r>
      <w:r>
        <w:rPr>
          <w:rFonts w:hint="eastAsia" w:ascii="微软雅黑" w:hAnsi="微软雅黑" w:eastAsia="微软雅黑" w:cs="微软雅黑"/>
          <w:i w:val="0"/>
          <w:iCs w:val="0"/>
          <w:caps w:val="0"/>
          <w:color w:val="333333"/>
          <w:spacing w:val="0"/>
          <w:kern w:val="0"/>
          <w:sz w:val="14"/>
          <w:szCs w:val="14"/>
          <w:u w:val="none"/>
          <w:lang w:val="en-US" w:eastAsia="zh-CN" w:bidi="ar"/>
        </w:rPr>
        <w:instrText xml:space="preserve"> HYPERLINK "javascript:;" \o "分享到新浪微博" </w:instrText>
      </w:r>
      <w:r>
        <w:rPr>
          <w:rFonts w:hint="eastAsia" w:ascii="微软雅黑" w:hAnsi="微软雅黑" w:eastAsia="微软雅黑" w:cs="微软雅黑"/>
          <w:i w:val="0"/>
          <w:iCs w:val="0"/>
          <w:caps w:val="0"/>
          <w:color w:val="333333"/>
          <w:spacing w:val="0"/>
          <w:kern w:val="0"/>
          <w:sz w:val="14"/>
          <w:szCs w:val="14"/>
          <w:u w:val="none"/>
          <w:lang w:val="en-US" w:eastAsia="zh-CN" w:bidi="ar"/>
        </w:rPr>
        <w:fldChar w:fldCharType="separate"/>
      </w:r>
      <w:r>
        <w:rPr>
          <w:rStyle w:val="5"/>
          <w:rFonts w:hint="eastAsia" w:ascii="微软雅黑" w:hAnsi="微软雅黑" w:eastAsia="微软雅黑" w:cs="微软雅黑"/>
          <w:i w:val="0"/>
          <w:iCs w:val="0"/>
          <w:caps w:val="0"/>
          <w:color w:val="333333"/>
          <w:spacing w:val="0"/>
          <w:sz w:val="14"/>
          <w:szCs w:val="14"/>
          <w:u w:val="none"/>
        </w:rPr>
        <w:t> </w:t>
      </w:r>
      <w:r>
        <w:rPr>
          <w:rFonts w:hint="eastAsia" w:ascii="微软雅黑" w:hAnsi="微软雅黑" w:eastAsia="微软雅黑" w:cs="微软雅黑"/>
          <w:i w:val="0"/>
          <w:iCs w:val="0"/>
          <w:caps w:val="0"/>
          <w:color w:val="333333"/>
          <w:spacing w:val="0"/>
          <w:kern w:val="0"/>
          <w:sz w:val="14"/>
          <w:szCs w:val="14"/>
          <w:u w:val="none"/>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仿宋_GB2312" w:hAnsi="仿宋_GB2312" w:eastAsia="仿宋_GB2312" w:cs="仿宋_GB2312"/>
          <w:i w:val="0"/>
          <w:iCs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仿宋_GB2312" w:hAnsi="仿宋_GB2312" w:eastAsia="仿宋_GB2312" w:cs="仿宋_GB2312"/>
          <w:i w:val="0"/>
          <w:iCs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仿宋_GB2312" w:hAnsi="仿宋_GB2312" w:eastAsia="仿宋_GB2312" w:cs="仿宋_GB2312"/>
          <w:color w:val="333333"/>
          <w:sz w:val="30"/>
          <w:szCs w:val="30"/>
        </w:rPr>
      </w:pPr>
      <w:bookmarkStart w:id="0" w:name="_GoBack"/>
      <w:bookmarkEnd w:id="0"/>
      <w:r>
        <w:rPr>
          <w:rFonts w:hint="eastAsia" w:ascii="仿宋_GB2312" w:hAnsi="仿宋_GB2312" w:eastAsia="仿宋_GB2312" w:cs="仿宋_GB2312"/>
          <w:i w:val="0"/>
          <w:iCs w:val="0"/>
          <w:caps w:val="0"/>
          <w:color w:val="333333"/>
          <w:spacing w:val="0"/>
          <w:sz w:val="30"/>
          <w:szCs w:val="30"/>
        </w:rPr>
        <w:t>为深入贯彻党中央、国务院关于实施新的组合式税费支持政策的重大决策部署，进一步支持小微企业发展，按照《财政部 税务总局关于对增值税小规模纳税人免征增值税的公告》（2022年第15号）的规定，现就将有关征管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iCs w:val="0"/>
          <w:caps w:val="0"/>
          <w:color w:val="333333"/>
          <w:spacing w:val="0"/>
          <w:sz w:val="30"/>
          <w:szCs w:val="30"/>
        </w:rPr>
        <w:t>一、增值税小规模纳税人适用3%征收率应税销售收入免征增值税的，应按规定开具免税普通发票。纳税人选择放弃免税并开具增值税专用发票的，应开具征收率为3%的增值税专用发票。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iCs w:val="0"/>
          <w:caps w:val="0"/>
          <w:color w:val="333333"/>
          <w:spacing w:val="0"/>
          <w:sz w:val="30"/>
          <w:szCs w:val="30"/>
        </w:rPr>
        <w:t>二、增值税小规模纳税人取得应税销售收入，纳税义务发生时间在2022年3月31日前，已按3%或者1%征收率开具增值税发票，发生销售折让、中止或者退回等情形需要开具红字发票的，应按照对应征收率开具红字发票；开票有误需要重新开具的，应按照对应征收率开具红字发票，再重新开具正确的蓝字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iCs w:val="0"/>
          <w:caps w:val="0"/>
          <w:color w:val="333333"/>
          <w:spacing w:val="0"/>
          <w:sz w:val="30"/>
          <w:szCs w:val="30"/>
        </w:rPr>
        <w:t>三、增值税小规模纳税人发生增值税应税销售行为，合计月销售额未超过15万元（以1个季度为1个纳税期的，季度销售额未超过45万元，下同）的，免征增值税的销售额等项目应当填写在《增值税及附加税费申报表（小规模纳税人适用）》“小微企业免税销售额”或者“未达起征点销售额”相关栏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iCs w:val="0"/>
          <w:caps w:val="0"/>
          <w:color w:val="333333"/>
          <w:spacing w:val="0"/>
          <w:sz w:val="30"/>
          <w:szCs w:val="30"/>
        </w:rPr>
        <w:t>合计月销售额超过15万元的，免征增值税的全部销售额等项目应当填写在《增值税及附加税费申报表（小规模纳税人适用）》“其他免税销售额”栏次及《增值税减免税申报明细表》对应栏次。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iCs w:val="0"/>
          <w:caps w:val="0"/>
          <w:color w:val="333333"/>
          <w:spacing w:val="0"/>
          <w:sz w:val="30"/>
          <w:szCs w:val="30"/>
        </w:rPr>
        <w:t>四、此前已按照《财政部 税务总局关于统一增值税小规模纳税人标准的通知》（财税〔2018〕33号）第二条、《国家税务总局关于小规模纳税人免征增值税政策有关征管问题的公告》（2019年第4号）第五条、《国家税务总局关于明确二手车经销等若干增值税征管问题的公告》（2020年第9号）第六条规定转登记的纳税人，根据《国家税务总局关于统一小规模纳税人标准等若干增值税问题的公告》（2018年第18号）相关规定计入“应交税费——待抵扣进项税额”科目核算、截至2022年3月31日的余额，在2022年度可分别计入固定资产、无形资产、投资资产、存货等相关科目，按规定在企业所得税或个人所得税税前扣除，对此前已税前扣除的折旧、摊销不再调整；对无法划分的部分，在2022年度可一次性在企业所得税或个人所得税税前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iCs w:val="0"/>
          <w:caps w:val="0"/>
          <w:color w:val="333333"/>
          <w:spacing w:val="0"/>
          <w:sz w:val="30"/>
          <w:szCs w:val="30"/>
        </w:rPr>
        <w:t>五、已经使用金税盘、税控盘等税控专用设备开具增值税发票的小规模纳税人，可以继续使用现有设备开具发票，也可以自愿向税务机关免费换领税务UKey开具发票。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iCs w:val="0"/>
          <w:caps w:val="0"/>
          <w:color w:val="333333"/>
          <w:spacing w:val="0"/>
          <w:sz w:val="30"/>
          <w:szCs w:val="30"/>
        </w:rPr>
        <w:t>六、本公告自2022年4月1日起施行。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iCs w:val="0"/>
          <w:caps w:val="0"/>
          <w:color w:val="333333"/>
          <w:spacing w:val="0"/>
          <w:sz w:val="30"/>
          <w:szCs w:val="30"/>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right"/>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iCs w:val="0"/>
          <w:caps w:val="0"/>
          <w:color w:val="333333"/>
          <w:spacing w:val="0"/>
          <w:sz w:val="30"/>
          <w:szCs w:val="30"/>
        </w:rPr>
        <w:t>国家税务总局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right"/>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iCs w:val="0"/>
          <w:caps w:val="0"/>
          <w:color w:val="333333"/>
          <w:spacing w:val="0"/>
          <w:sz w:val="30"/>
          <w:szCs w:val="30"/>
        </w:rPr>
        <w:t>2022年3月24日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 w:name="SymbolPS">
    <w:panose1 w:val="05050102010607020607"/>
    <w:charset w:val="00"/>
    <w:family w:val="auto"/>
    <w:pitch w:val="default"/>
    <w:sig w:usb0="00000000" w:usb1="00000000" w:usb2="00000000" w:usb3="00000000" w:csb0="00000000" w:csb1="00000000"/>
  </w:font>
  <w:font w:name="Courier">
    <w:panose1 w:val="02060409020205020404"/>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36E34"/>
    <w:rsid w:val="5EF92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1037</Words>
  <Characters>1098</Characters>
  <Lines>0</Lines>
  <Paragraphs>0</Paragraphs>
  <TotalTime>2</TotalTime>
  <ScaleCrop>false</ScaleCrop>
  <LinksUpToDate>false</LinksUpToDate>
  <CharactersWithSpaces>1102</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2022-03-25T00:47:00Z</dcterms:created>
  <dc:creator>Administrator</dc:creator>
  <cp:lastModifiedBy>陈宏</cp:lastModifiedBy>
  <dcterms:modified xsi:type="dcterms:W3CDTF">2022-04-06T03:18:56Z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A106A3207FCD4F2097F6D759F889F25F</vt:lpwstr>
  </property>
</Properties>
</file>