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9747">
      <w:pPr>
        <w:spacing w:line="560" w:lineRule="exact"/>
        <w:ind w:firstLine="0" w:firstLineChars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贵州磷化开瑞</w:t>
      </w:r>
      <w:bookmarkStart w:id="0" w:name="_GoBack"/>
      <w:bookmarkEnd w:id="0"/>
      <w:r>
        <w:rPr>
          <w:rFonts w:hint="eastAsia"/>
          <w:b/>
          <w:sz w:val="30"/>
          <w:szCs w:val="30"/>
        </w:rPr>
        <w:t>科技有限责任公司</w:t>
      </w:r>
      <w:r>
        <w:rPr>
          <w:rFonts w:hint="eastAsia"/>
          <w:b/>
          <w:sz w:val="30"/>
          <w:szCs w:val="30"/>
          <w:lang w:val="en-US" w:eastAsia="zh-CN"/>
        </w:rPr>
        <w:t>10</w:t>
      </w:r>
      <w:r>
        <w:rPr>
          <w:rFonts w:hint="eastAsia"/>
          <w:b/>
          <w:sz w:val="30"/>
          <w:szCs w:val="30"/>
        </w:rPr>
        <w:t>万吨／年磷酸铁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锂项目（一期5万吨）</w:t>
      </w:r>
      <w:r>
        <w:rPr>
          <w:rFonts w:hint="eastAsia"/>
          <w:b/>
          <w:sz w:val="30"/>
          <w:szCs w:val="30"/>
        </w:rPr>
        <w:t>环境影响评价公众提出意见的方式与途径</w:t>
      </w:r>
    </w:p>
    <w:p w14:paraId="7726080B">
      <w:pPr>
        <w:spacing w:line="560" w:lineRule="exact"/>
        <w:ind w:firstLine="723"/>
        <w:rPr>
          <w:b/>
          <w:sz w:val="36"/>
          <w:szCs w:val="36"/>
        </w:rPr>
      </w:pPr>
    </w:p>
    <w:p w14:paraId="1C88E2AA">
      <w:pPr>
        <w:pStyle w:val="2"/>
        <w:spacing w:before="0" w:after="0"/>
        <w:rPr>
          <w:color w:val="auto"/>
        </w:rPr>
      </w:pPr>
      <w:r>
        <w:rPr>
          <w:rFonts w:hint="eastAsia"/>
          <w:color w:val="auto"/>
        </w:rPr>
        <w:t>报告书的查阅方式及期限</w:t>
      </w:r>
    </w:p>
    <w:p w14:paraId="0FD705E9">
      <w:pPr>
        <w:ind w:firstLine="480"/>
      </w:pPr>
      <w:r>
        <w:rPr>
          <w:rFonts w:hint="eastAsia"/>
        </w:rPr>
        <w:t>公众可在发布</w:t>
      </w:r>
      <w:r>
        <w:t>10</w:t>
      </w:r>
      <w:r>
        <w:rPr>
          <w:rFonts w:hint="eastAsia"/>
        </w:rPr>
        <w:t>个工作日内查阅环境影响报告书征求意见稿</w:t>
      </w:r>
      <w:r>
        <w:rPr>
          <w:rFonts w:hint="eastAsia"/>
          <w:lang w:eastAsia="zh-CN"/>
        </w:rPr>
        <w:t>，</w:t>
      </w:r>
      <w:r>
        <w:rPr>
          <w:rFonts w:hint="eastAsia"/>
        </w:rPr>
        <w:t>查阅</w:t>
      </w:r>
      <w:r>
        <w:t>纸质</w:t>
      </w:r>
      <w:r>
        <w:rPr>
          <w:rFonts w:hint="eastAsia"/>
        </w:rPr>
        <w:t>报告书可到环评编制单位—贵州省化工研究院；建设单位—贵州磷化开瑞科技有限责任公司查询。</w:t>
      </w:r>
    </w:p>
    <w:p w14:paraId="52C46714">
      <w:pPr>
        <w:pStyle w:val="2"/>
        <w:spacing w:before="0" w:after="0"/>
        <w:rPr>
          <w:color w:val="auto"/>
        </w:rPr>
      </w:pPr>
      <w:r>
        <w:rPr>
          <w:rFonts w:hint="eastAsia"/>
          <w:color w:val="auto"/>
        </w:rPr>
        <w:t>征求公众意见的范围及主要事项</w:t>
      </w:r>
    </w:p>
    <w:p w14:paraId="69BF519E">
      <w:pPr>
        <w:ind w:firstLine="480"/>
      </w:pPr>
      <w:r>
        <w:rPr>
          <w:rFonts w:hint="eastAsia"/>
        </w:rPr>
        <w:t>范围：本项目周围受本项目直接或间接影响的个人和单位，关心本项目建设的个人和单位、有关专家及相关行政主管部门。</w:t>
      </w:r>
    </w:p>
    <w:p w14:paraId="04C154F6">
      <w:pPr>
        <w:ind w:firstLine="480"/>
        <w:rPr>
          <w:rFonts w:ascii="宋体" w:hAnsi="宋体"/>
        </w:rPr>
      </w:pPr>
      <w:r>
        <w:rPr>
          <w:rFonts w:hint="eastAsia"/>
        </w:rPr>
        <w:t>主要事项：</w:t>
      </w:r>
      <w:r>
        <w:rPr>
          <w:rFonts w:hint="eastAsia" w:ascii="宋体" w:hAnsi="宋体"/>
        </w:rPr>
        <w:t>①公众对本项目所持的态度；②公众认为环境对自身的影响；③公众最关心的环境问题及产生的环境影响的态度；④公众对本项目采取的环保措施的接受情况；⑤建设项目对当地经济的推动情况；⑥在改善环境方面的其他意见和建议。</w:t>
      </w:r>
    </w:p>
    <w:p w14:paraId="089CFDFA">
      <w:pPr>
        <w:pStyle w:val="2"/>
        <w:spacing w:before="0" w:after="0"/>
        <w:rPr>
          <w:color w:val="auto"/>
        </w:rPr>
      </w:pPr>
      <w:r>
        <w:rPr>
          <w:rFonts w:hint="eastAsia"/>
          <w:color w:val="auto"/>
        </w:rPr>
        <w:t>征求公众意见的方式及途径</w:t>
      </w:r>
    </w:p>
    <w:p w14:paraId="1716422F">
      <w:pPr>
        <w:ind w:firstLine="48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附件一：建设项目环境影响评价公众意见表</w:t>
      </w:r>
    </w:p>
    <w:p w14:paraId="4189C63E">
      <w:pPr>
        <w:pStyle w:val="2"/>
        <w:spacing w:before="0" w:after="0"/>
        <w:rPr>
          <w:color w:val="auto"/>
        </w:rPr>
      </w:pPr>
      <w:r>
        <w:rPr>
          <w:rFonts w:hint="eastAsia"/>
          <w:color w:val="auto"/>
        </w:rPr>
        <w:t>公众提出意见的主要方式和途径</w:t>
      </w:r>
    </w:p>
    <w:p w14:paraId="4FCCDF66">
      <w:pPr>
        <w:adjustRightInd w:val="0"/>
        <w:snapToGrid w:val="0"/>
        <w:spacing w:line="450" w:lineRule="exact"/>
        <w:ind w:left="480" w:leftChars="200" w:firstLine="0" w:firstLineChars="0"/>
      </w:pPr>
      <w:r>
        <w:t>建</w:t>
      </w:r>
      <w:r>
        <w:rPr>
          <w:rFonts w:hint="eastAsia"/>
        </w:rPr>
        <w:t>设单位：贵州磷化开瑞科技有限责任公司</w:t>
      </w:r>
    </w:p>
    <w:p w14:paraId="79CE06B8">
      <w:pPr>
        <w:adjustRightInd w:val="0"/>
        <w:snapToGrid w:val="0"/>
        <w:spacing w:line="450" w:lineRule="exact"/>
        <w:ind w:left="480" w:leftChars="200" w:firstLine="0" w:firstLineChars="0"/>
      </w:pPr>
      <w:r>
        <w:t>联系人：</w:t>
      </w:r>
      <w:r>
        <w:rPr>
          <w:rFonts w:hint="eastAsia" w:ascii="仿宋" w:hAnsi="仿宋" w:eastAsia="仿宋" w:cs="仿宋"/>
          <w:color w:val="000000"/>
          <w:szCs w:val="24"/>
        </w:rPr>
        <w:t>石工</w:t>
      </w:r>
      <w:r>
        <w:t xml:space="preserve">    联系电话：</w:t>
      </w:r>
      <w:r>
        <w:rPr>
          <w:rFonts w:hint="eastAsia" w:ascii="仿宋" w:hAnsi="仿宋" w:eastAsia="仿宋" w:cs="仿宋"/>
          <w:color w:val="000000"/>
          <w:szCs w:val="24"/>
        </w:rPr>
        <w:t>0851-87712060</w:t>
      </w:r>
      <w:r>
        <w:tab/>
      </w:r>
    </w:p>
    <w:p w14:paraId="281C6FC0">
      <w:pPr>
        <w:spacing w:line="450" w:lineRule="exact"/>
        <w:ind w:firstLine="480"/>
      </w:pPr>
      <w:r>
        <w:t>环评单位：</w:t>
      </w:r>
      <w:r>
        <w:rPr>
          <w:rFonts w:hint="eastAsia"/>
        </w:rPr>
        <w:t>贵州省化工研究院</w:t>
      </w:r>
    </w:p>
    <w:p w14:paraId="126E208E">
      <w:pPr>
        <w:adjustRightInd w:val="0"/>
        <w:snapToGrid w:val="0"/>
        <w:spacing w:line="460" w:lineRule="exact"/>
        <w:ind w:left="480" w:leftChars="200" w:firstLine="0" w:firstLineChars="0"/>
      </w:pPr>
      <w:r>
        <w:t>联系人：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赵工</w:t>
      </w:r>
      <w:r>
        <w:t xml:space="preserve">      联系电话：</w:t>
      </w:r>
      <w:r>
        <w:rPr>
          <w:rFonts w:hint="eastAsia" w:ascii="仿宋" w:hAnsi="仿宋" w:eastAsia="仿宋" w:cs="仿宋"/>
          <w:color w:val="000000" w:themeColor="text1"/>
          <w:szCs w:val="24"/>
          <w14:textFill>
            <w14:solidFill>
              <w14:schemeClr w14:val="tx1"/>
            </w14:solidFill>
          </w14:textFill>
        </w:rPr>
        <w:t>0851-85604697</w:t>
      </w:r>
    </w:p>
    <w:p w14:paraId="767D5BB5">
      <w:pPr>
        <w:ind w:firstLine="480"/>
      </w:pPr>
      <w:r>
        <w:rPr>
          <w:rFonts w:hint="eastAsia"/>
        </w:rPr>
        <w:t>公众在有关信息公开后，可以采取以信函、电话等方式向建设单位或环评单位提出意见或建议。</w:t>
      </w:r>
    </w:p>
    <w:p w14:paraId="6D91CFE4">
      <w:pPr>
        <w:pStyle w:val="2"/>
        <w:spacing w:before="0" w:after="0"/>
        <w:rPr>
          <w:color w:val="auto"/>
        </w:rPr>
      </w:pPr>
      <w:r>
        <w:rPr>
          <w:rFonts w:hint="eastAsia"/>
          <w:color w:val="auto"/>
        </w:rPr>
        <w:t>公众提出意见的期限</w:t>
      </w:r>
    </w:p>
    <w:p w14:paraId="501B04F3">
      <w:pPr>
        <w:ind w:firstLine="480"/>
      </w:pPr>
      <w:r>
        <w:rPr>
          <w:rFonts w:hint="eastAsia"/>
        </w:rPr>
        <w:t>本公告发布后</w:t>
      </w:r>
      <w:r>
        <w:t>10</w:t>
      </w:r>
      <w:r>
        <w:rPr>
          <w:rFonts w:hint="eastAsia"/>
        </w:rPr>
        <w:t>个工作日内。</w:t>
      </w:r>
    </w:p>
    <w:p w14:paraId="5A4A934C">
      <w:pPr>
        <w:ind w:firstLine="480"/>
        <w:rPr>
          <w:rFonts w:hint="eastAsia" w:eastAsia="宋体"/>
          <w:lang w:eastAsia="zh-CN"/>
        </w:rPr>
      </w:pPr>
      <w:r>
        <w:rPr>
          <w:rFonts w:hint="eastAsia"/>
        </w:rPr>
        <w:t xml:space="preserve"> </w:t>
      </w:r>
      <w:r>
        <w:t xml:space="preserve">                          </w:t>
      </w:r>
    </w:p>
    <w:p w14:paraId="1CF5EDBD">
      <w:pPr>
        <w:ind w:firstLine="5040" w:firstLineChars="2100"/>
      </w:pPr>
    </w:p>
    <w:p w14:paraId="39A3A5EB">
      <w:pPr>
        <w:ind w:firstLine="5040" w:firstLineChars="2100"/>
      </w:pPr>
      <w:r>
        <w:rPr>
          <w:rFonts w:hint="eastAsia"/>
        </w:rPr>
        <w:t>贵州磷化开瑞科技有限责任公司</w:t>
      </w:r>
    </w:p>
    <w:p w14:paraId="649CDDDC">
      <w:pPr>
        <w:ind w:firstLine="6000" w:firstLineChars="2500"/>
      </w:pPr>
      <w:r>
        <w:rPr>
          <w:rFonts w:hint="eastAsia"/>
        </w:rPr>
        <w:t>2</w:t>
      </w:r>
      <w:r>
        <w:t>02</w:t>
      </w:r>
      <w:r>
        <w:rPr>
          <w:rFonts w:hint="eastAsia"/>
        </w:rPr>
        <w:t>4年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2D8EE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16DA9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14132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CB2D5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68128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81926"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E6B90"/>
    <w:multiLevelType w:val="multilevel"/>
    <w:tmpl w:val="998E6B90"/>
    <w:lvl w:ilvl="0" w:tentative="0">
      <w:start w:val="1"/>
      <w:numFmt w:val="decimal"/>
      <w:lvlText w:val="%1"/>
      <w:lvlJc w:val="left"/>
      <w:pPr>
        <w:ind w:left="6379" w:hanging="425"/>
      </w:pPr>
    </w:lvl>
    <w:lvl w:ilvl="1" w:tentative="0">
      <w:start w:val="1"/>
      <w:numFmt w:val="decimal"/>
      <w:lvlText w:val="%1.%2"/>
      <w:lvlJc w:val="left"/>
      <w:pPr>
        <w:ind w:left="7229" w:hanging="567"/>
      </w:pPr>
    </w:lvl>
    <w:lvl w:ilvl="2" w:tentative="0">
      <w:start w:val="1"/>
      <w:numFmt w:val="decimal"/>
      <w:lvlText w:val="%1.%2.%3"/>
      <w:lvlJc w:val="left"/>
      <w:pPr>
        <w:ind w:left="1419" w:hanging="567"/>
      </w:pPr>
    </w:lvl>
    <w:lvl w:ilvl="3" w:tentative="0">
      <w:start w:val="1"/>
      <w:numFmt w:val="decimal"/>
      <w:lvlRestart w:val="2"/>
      <w:pStyle w:val="3"/>
      <w:isLgl/>
      <w:lvlText w:val="%1.%2.%3.%4"/>
      <w:lvlJc w:val="left"/>
      <w:pPr>
        <w:ind w:left="-568" w:firstLine="1276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3E53448"/>
    <w:multiLevelType w:val="multilevel"/>
    <w:tmpl w:val="23E53448"/>
    <w:lvl w:ilvl="0" w:tentative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OWIyYzRmOWJjMmUzNGMxYTFmYWFkNGExNWNhYzQifQ=="/>
  </w:docVars>
  <w:rsids>
    <w:rsidRoot w:val="00BC2FF0"/>
    <w:rsid w:val="00055E6F"/>
    <w:rsid w:val="000567C5"/>
    <w:rsid w:val="00066DA7"/>
    <w:rsid w:val="000B3A45"/>
    <w:rsid w:val="000E1075"/>
    <w:rsid w:val="000E6ED1"/>
    <w:rsid w:val="001510F6"/>
    <w:rsid w:val="00227865"/>
    <w:rsid w:val="002F0E13"/>
    <w:rsid w:val="00373B39"/>
    <w:rsid w:val="00451947"/>
    <w:rsid w:val="00480BDD"/>
    <w:rsid w:val="0051711C"/>
    <w:rsid w:val="0052458B"/>
    <w:rsid w:val="006515CA"/>
    <w:rsid w:val="006C242E"/>
    <w:rsid w:val="007333DF"/>
    <w:rsid w:val="007405A2"/>
    <w:rsid w:val="008019BE"/>
    <w:rsid w:val="008377A2"/>
    <w:rsid w:val="0084268B"/>
    <w:rsid w:val="00870C33"/>
    <w:rsid w:val="008A6196"/>
    <w:rsid w:val="008E7F13"/>
    <w:rsid w:val="00916ED3"/>
    <w:rsid w:val="009235B2"/>
    <w:rsid w:val="00950ED9"/>
    <w:rsid w:val="009E2F4F"/>
    <w:rsid w:val="00A05C5A"/>
    <w:rsid w:val="00A70ED4"/>
    <w:rsid w:val="00AE3F71"/>
    <w:rsid w:val="00BC2FF0"/>
    <w:rsid w:val="00CD74E1"/>
    <w:rsid w:val="00D35F6A"/>
    <w:rsid w:val="00F100AF"/>
    <w:rsid w:val="00F97AD7"/>
    <w:rsid w:val="00FF5074"/>
    <w:rsid w:val="00FF51C1"/>
    <w:rsid w:val="00FF6EF9"/>
    <w:rsid w:val="11823EC9"/>
    <w:rsid w:val="12181D9A"/>
    <w:rsid w:val="1652348A"/>
    <w:rsid w:val="1985745D"/>
    <w:rsid w:val="21863561"/>
    <w:rsid w:val="23920C45"/>
    <w:rsid w:val="247F5AF1"/>
    <w:rsid w:val="254D1DA3"/>
    <w:rsid w:val="283661B0"/>
    <w:rsid w:val="2CDA29B3"/>
    <w:rsid w:val="2D6A3C39"/>
    <w:rsid w:val="30AD40A4"/>
    <w:rsid w:val="30E87C02"/>
    <w:rsid w:val="31C7783D"/>
    <w:rsid w:val="337F3908"/>
    <w:rsid w:val="3FD15E48"/>
    <w:rsid w:val="410427B6"/>
    <w:rsid w:val="41485794"/>
    <w:rsid w:val="4AC14094"/>
    <w:rsid w:val="4BD60B67"/>
    <w:rsid w:val="4DC64305"/>
    <w:rsid w:val="57CE72DD"/>
    <w:rsid w:val="58160494"/>
    <w:rsid w:val="5FF05A6E"/>
    <w:rsid w:val="604644AD"/>
    <w:rsid w:val="625247BE"/>
    <w:rsid w:val="76A20531"/>
    <w:rsid w:val="79053EE1"/>
    <w:rsid w:val="7BE95DBB"/>
    <w:rsid w:val="7E6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numPr>
        <w:ilvl w:val="0"/>
        <w:numId w:val="1"/>
      </w:numPr>
      <w:spacing w:before="120" w:after="120"/>
      <w:ind w:left="0" w:firstLine="0" w:firstLineChars="0"/>
      <w:jc w:val="left"/>
      <w:outlineLvl w:val="0"/>
    </w:pPr>
    <w:rPr>
      <w:rFonts w:cs="Times New Roman"/>
      <w:b/>
      <w:bCs/>
      <w:color w:val="000000" w:themeColor="text1"/>
      <w:kern w:val="0"/>
      <w:sz w:val="28"/>
      <w:szCs w:val="44"/>
      <w14:textFill>
        <w14:solidFill>
          <w14:schemeClr w14:val="tx1"/>
        </w14:solidFill>
      </w14:textFill>
    </w:rPr>
  </w:style>
  <w:style w:type="paragraph" w:styleId="3">
    <w:name w:val="heading 4"/>
    <w:basedOn w:val="1"/>
    <w:next w:val="1"/>
    <w:autoRedefine/>
    <w:semiHidden/>
    <w:unhideWhenUsed/>
    <w:qFormat/>
    <w:uiPriority w:val="9"/>
    <w:pPr>
      <w:keepNext/>
      <w:keepLines/>
      <w:numPr>
        <w:ilvl w:val="3"/>
        <w:numId w:val="2"/>
      </w:numPr>
      <w:spacing w:before="50" w:beforeLines="50"/>
      <w:ind w:firstLineChars="0"/>
      <w:outlineLvl w:val="3"/>
    </w:pPr>
    <w:rPr>
      <w:rFonts w:ascii="宋体" w:hAnsi="宋体"/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8"/>
    <w:link w:val="2"/>
    <w:autoRedefine/>
    <w:qFormat/>
    <w:uiPriority w:val="9"/>
    <w:rPr>
      <w:rFonts w:ascii="Times New Roman" w:hAnsi="Times New Roman" w:eastAsia="宋体" w:cs="Times New Roman"/>
      <w:b/>
      <w:bCs/>
      <w:color w:val="000000" w:themeColor="text1"/>
      <w:kern w:val="0"/>
      <w:sz w:val="28"/>
      <w:szCs w:val="44"/>
      <w14:textFill>
        <w14:solidFill>
          <w14:schemeClr w14:val="tx1"/>
        </w14:solidFill>
      </w14:textFill>
    </w:rPr>
  </w:style>
  <w:style w:type="character" w:customStyle="1" w:styleId="12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Char"/>
    <w:basedOn w:val="8"/>
    <w:link w:val="4"/>
    <w:autoRedefine/>
    <w:semiHidden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526</Characters>
  <Lines>5</Lines>
  <Paragraphs>1</Paragraphs>
  <TotalTime>0</TotalTime>
  <ScaleCrop>false</ScaleCrop>
  <LinksUpToDate>false</LinksUpToDate>
  <CharactersWithSpaces>564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2019-06-18T16:03:00Z</dcterms:created>
  <dc:creator>Administrator</dc:creator>
  <cp:lastModifiedBy>糖菇凉</cp:lastModifiedBy>
  <dcterms:modified xsi:type="dcterms:W3CDTF">2024-07-10T07:53:35Z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33DFA8BEF7DF409CA213E3E3C3B279A3_13</vt:lpwstr>
  </property>
</Properties>
</file>