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D0D67"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附件3.1</w:t>
      </w:r>
    </w:p>
    <w:p w14:paraId="35F69E13">
      <w:pPr>
        <w:jc w:val="center"/>
        <w:rPr>
          <w:rFonts w:hint="eastAsia" w:ascii="方正小标宋简体" w:hAnsi="宋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息烽县</w:t>
      </w:r>
      <w:r>
        <w:rPr>
          <w:rFonts w:hint="eastAsia" w:ascii="方正小标宋简体" w:hAnsi="宋体" w:eastAsia="方正小标宋简体"/>
          <w:sz w:val="36"/>
          <w:szCs w:val="36"/>
        </w:rPr>
        <w:t>职业技能培训定点机构遴选</w:t>
      </w:r>
      <w:r>
        <w:rPr>
          <w:rFonts w:hint="eastAsia" w:ascii="宋体" w:hAnsi="宋体" w:cs="宋体"/>
          <w:b w:val="0"/>
          <w:bCs w:val="0"/>
          <w:kern w:val="0"/>
          <w:sz w:val="36"/>
          <w:szCs w:val="36"/>
        </w:rPr>
        <w:t>评分表</w:t>
      </w:r>
    </w:p>
    <w:p w14:paraId="2D08F8E9">
      <w:pPr>
        <w:jc w:val="center"/>
        <w:rPr>
          <w:rFonts w:hint="eastAsia" w:ascii="宋体" w:hAnsi="宋体" w:cs="宋体" w:eastAsiaTheme="minorEastAsia"/>
          <w:b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>一、就业技能培训机构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eastAsia="zh-CN"/>
        </w:rPr>
        <w:t>）</w:t>
      </w:r>
    </w:p>
    <w:p w14:paraId="66E6CC5E">
      <w:pPr>
        <w:pStyle w:val="7"/>
        <w:ind w:firstLine="320" w:firstLineChars="100"/>
        <w:rPr>
          <w:rFonts w:hint="eastAsia"/>
        </w:rPr>
      </w:pPr>
      <w:r>
        <w:rPr>
          <w:rFonts w:hint="eastAsia"/>
        </w:rPr>
        <w:t>申报单位：</w:t>
      </w:r>
    </w:p>
    <w:tbl>
      <w:tblPr>
        <w:tblStyle w:val="4"/>
        <w:tblW w:w="8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30"/>
        <w:gridCol w:w="3150"/>
        <w:gridCol w:w="1050"/>
        <w:gridCol w:w="1278"/>
      </w:tblGrid>
      <w:tr w14:paraId="20630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809D4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E5601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D917BE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5C8A3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得分</w:t>
            </w:r>
          </w:p>
        </w:tc>
      </w:tr>
      <w:tr w14:paraId="092B9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7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0C3ECE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服务方案</w:t>
            </w:r>
          </w:p>
        </w:tc>
        <w:tc>
          <w:tcPr>
            <w:tcW w:w="4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8B9BFC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提供培训服务方案：</w:t>
            </w:r>
          </w:p>
          <w:p w14:paraId="7CCD19C9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（1）方案描述完整清晰、科学合理，程序与方法效率高，较好的满足项目需求（优）；</w:t>
            </w:r>
          </w:p>
          <w:p w14:paraId="5C59F7A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（2）方案基本可行，基本满足项目需求（良）；</w:t>
            </w:r>
          </w:p>
          <w:p w14:paraId="42BB0223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（3）方案一般（中）；</w:t>
            </w:r>
          </w:p>
          <w:p w14:paraId="09C044A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（4）不提供。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1E947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15132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E3D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446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3A75D4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  <w:p w14:paraId="61C125A2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机构基本情况　</w:t>
            </w:r>
          </w:p>
          <w:p w14:paraId="6E47A0DB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ADD74D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规章制度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D5E84BF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1、有健全的各项管理制度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提供扫描件或复印件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1C420162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2、有执行制度考核记录。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9E928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F5279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9D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435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26DD48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D0721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师资力量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947253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1、专职教师情况（人数、学历、持国家职业资格证书、职称等）；</w:t>
            </w:r>
          </w:p>
          <w:p w14:paraId="07326DD2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2、学校聘用兼职教师，兼职教师提供职业资格证或专业技术人员证，必须与所投培训工作相符。</w:t>
            </w:r>
          </w:p>
          <w:p w14:paraId="6FB86326"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 w14:paraId="29C1409E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以上需提供教师情况一览表、相应复印件，专职教师需提供社保缴纳证明（202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年连续三个月以上）、兼职教师提供本人签字的兼职协议复印件或扫描件。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A078C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B4A39D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0FBC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2321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4FB387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8C62F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设施设备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8B8AE78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1、培训机构提供工种的实训设备清单（提供购置发票或租赁合同复印件）</w:t>
            </w:r>
          </w:p>
          <w:p w14:paraId="375533AC"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 w14:paraId="163DF69E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提供的设施设备清单必须与所投培训工作相符。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3507B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81DAF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2E5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2477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8E7FBB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BEF1E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场地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707C5D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1、培训机构提供自有场地并与注册地址相符合的（需提供产权证明）；</w:t>
            </w:r>
          </w:p>
          <w:p w14:paraId="5A9D8048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2、租赁场地资料齐全的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需提供租赁发票和租赁合同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5DF8654C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3、租赁场地未能提供租赁发票和租赁合同的，不得分。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67D74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76ED9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0E5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528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1F300D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8A097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办学规模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C4E621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基本办学规模已达到500人/年以上（提供202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年1月前一年内的部分培训费发票复印件，或其他印证资料）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A25C5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FDFCB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FF1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528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AF8112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D6654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社会培训数量及质量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33574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1、除从事过人社部门政策性补贴职业技能培训的外，还承担社会培训任务以及通过培训后促进就业情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</w:rPr>
              <w:t>况。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B1C77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6281B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817E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56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3602A3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8A271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技能人才培训能力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286686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1、认定为第三方技能等级考评机构；</w:t>
            </w:r>
          </w:p>
          <w:p w14:paraId="2D0BFACF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2、开展新型学徒制培训；</w:t>
            </w:r>
          </w:p>
          <w:p w14:paraId="15F13DA7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3、开展企业在职职工培训。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636DB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BBE38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3014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66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C7573B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602286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机构年审、年检情况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B6B5C6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通过劳动部门、业务主管部门或登记部门的年审、年检（需提供通过证明，否则不得分）。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EC9CA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D12AF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898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257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2783E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1B595F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财务资料</w:t>
            </w: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49EF40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设置专项科目，及时准确反映培训收入情况和支出情况。</w:t>
            </w:r>
          </w:p>
          <w:p w14:paraId="4E0F47DD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具有依法缴纳税收的良好记录：提供202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年1月至遴选截止前任意一个月的依法缴纳税收（享受免税政策的单位提供相关证明材料）证明。</w:t>
            </w:r>
          </w:p>
          <w:p w14:paraId="34DCB37E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2C395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5F234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D6D9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</w:tblPrEx>
        <w:trPr>
          <w:trHeight w:val="123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A8BD05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E457D0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7AF6736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56EA4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得分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04182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ED30F1B">
      <w:pPr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ascii="宋体" w:hAnsi="宋体"/>
          <w:b/>
          <w:sz w:val="44"/>
          <w:szCs w:val="44"/>
        </w:rPr>
        <w:br w:type="page"/>
      </w:r>
      <w:r>
        <w:rPr>
          <w:rFonts w:hint="eastAsia" w:ascii="仿宋_GB2312" w:hAnsi="宋体" w:eastAsia="仿宋_GB2312"/>
          <w:sz w:val="32"/>
          <w:szCs w:val="32"/>
        </w:rPr>
        <w:t>附件3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.2</w:t>
      </w:r>
    </w:p>
    <w:p w14:paraId="13422AC3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息烽县</w:t>
      </w:r>
      <w:r>
        <w:rPr>
          <w:rFonts w:hint="eastAsia" w:ascii="方正小标宋简体" w:hAnsi="宋体" w:eastAsia="方正小标宋简体"/>
          <w:sz w:val="36"/>
          <w:szCs w:val="36"/>
        </w:rPr>
        <w:t>职业技能培训定点机构遴选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评分表</w:t>
      </w:r>
    </w:p>
    <w:p w14:paraId="6040AB56">
      <w:pPr>
        <w:jc w:val="center"/>
        <w:rPr>
          <w:rFonts w:hint="eastAsia" w:ascii="黑体" w:hAnsi="宋体" w:eastAsia="黑体" w:cs="宋体"/>
          <w:bCs/>
          <w:kern w:val="0"/>
          <w:sz w:val="36"/>
          <w:szCs w:val="36"/>
          <w:u w:val="single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  <w:u w:val="single"/>
          <w:lang w:eastAsia="zh-CN"/>
        </w:rPr>
        <w:t>（</w:t>
      </w:r>
      <w:r>
        <w:rPr>
          <w:rFonts w:hint="eastAsia" w:ascii="黑体" w:hAnsi="宋体" w:eastAsia="黑体" w:cs="宋体"/>
          <w:bCs/>
          <w:kern w:val="0"/>
          <w:sz w:val="36"/>
          <w:szCs w:val="36"/>
          <w:u w:val="single"/>
        </w:rPr>
        <w:t>二：创业培训机构</w:t>
      </w:r>
      <w:r>
        <w:rPr>
          <w:rFonts w:hint="eastAsia" w:ascii="黑体" w:hAnsi="宋体" w:eastAsia="黑体" w:cs="宋体"/>
          <w:bCs/>
          <w:kern w:val="0"/>
          <w:sz w:val="36"/>
          <w:szCs w:val="36"/>
          <w:u w:val="single"/>
          <w:lang w:eastAsia="zh-CN"/>
        </w:rPr>
        <w:t>）</w:t>
      </w:r>
    </w:p>
    <w:p w14:paraId="6CD88AC8">
      <w:pPr>
        <w:pStyle w:val="7"/>
        <w:ind w:firstLine="320" w:firstLineChars="100"/>
        <w:rPr>
          <w:rFonts w:hint="eastAsia"/>
        </w:rPr>
      </w:pPr>
      <w:r>
        <w:rPr>
          <w:rFonts w:hint="eastAsia"/>
        </w:rPr>
        <w:t>申报单位：</w:t>
      </w:r>
    </w:p>
    <w:tbl>
      <w:tblPr>
        <w:tblStyle w:val="4"/>
        <w:tblW w:w="79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230"/>
        <w:gridCol w:w="3280"/>
        <w:gridCol w:w="920"/>
        <w:gridCol w:w="998"/>
      </w:tblGrid>
      <w:tr w14:paraId="04F61247">
        <w:trPr>
          <w:trHeight w:val="823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EBCA02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E3540D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5B28A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分值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561C1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得分</w:t>
            </w:r>
          </w:p>
        </w:tc>
      </w:tr>
      <w:tr w14:paraId="4EDDBEFB">
        <w:trPr>
          <w:trHeight w:val="2646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BB1F7C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服务方案</w:t>
            </w:r>
          </w:p>
        </w:tc>
        <w:tc>
          <w:tcPr>
            <w:tcW w:w="4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99B303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提供培训服务方案：</w:t>
            </w:r>
          </w:p>
          <w:p w14:paraId="5F551D3C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（1）方案描述完整清晰、科学合理，程序与方法效率高，较好的满足项目需求（优）；</w:t>
            </w:r>
          </w:p>
          <w:p w14:paraId="742CC3D7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（2）方案基本可行，基本满足项目需求（良）；</w:t>
            </w:r>
          </w:p>
          <w:p w14:paraId="0D6BD84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（3）方案一般（中）；</w:t>
            </w:r>
          </w:p>
          <w:p w14:paraId="2205833F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（4）不提供。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3E5F65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AB2EC3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3E2C7D5">
        <w:trPr>
          <w:trHeight w:val="1450" w:hRule="atLeast"/>
          <w:jc w:val="center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8B6F72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机构基本情况</w:t>
            </w:r>
          </w:p>
          <w:p w14:paraId="2F5CDDD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  <w:p w14:paraId="0A1C2071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28250C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规章制度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53B584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1、有健全的各项管理制度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提供扫描件或复印件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25D138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2、有执行制度考核记录。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C3EAC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695727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6EAE1A2">
        <w:trPr>
          <w:trHeight w:val="485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2182DF9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AA9ECD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培训师资力量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3B6E52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1、专职教师情况（人数、学历、持中国创业培训教师资格证、职称等）；</w:t>
            </w:r>
          </w:p>
          <w:p w14:paraId="1622DFAC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2、学校聘用兼职教师情况。</w:t>
            </w:r>
          </w:p>
          <w:p w14:paraId="6BB6C7BA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3、专职教师中，参加国家级培训师、省、市讲师大赛获得情况。</w:t>
            </w:r>
          </w:p>
          <w:p w14:paraId="1A8F72F1">
            <w:pPr>
              <w:jc w:val="left"/>
              <w:rPr>
                <w:rFonts w:hint="eastAsia" w:ascii="宋体" w:hAnsi="宋体" w:cs="宋体"/>
                <w:sz w:val="24"/>
              </w:rPr>
            </w:pPr>
          </w:p>
          <w:p w14:paraId="38D87A7A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（以上需提供教师情况一览表、中国创业培训教师合格证书复印件或扫描件，专职教师需提供社保缴纳证明（202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年连续三个月以上）。兼职教师提供本人签字的兼职协议复印件或扫描件盖章）。</w:t>
            </w:r>
          </w:p>
          <w:p w14:paraId="75B19BC6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AEEFD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45CC6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73BC479">
        <w:trPr>
          <w:trHeight w:val="1888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038774D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5B039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创业服务专家师资力量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B45601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1、有2名以上专职或兼职创业服务专家（包括企业家、大学副教授以上、取得国家相关职业资格证书人员等）（提供相关资格证书复印件、服务协议书，否则不得分）；</w:t>
            </w:r>
          </w:p>
          <w:p w14:paraId="124FD76F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2、创业服务专家提供创业帮扶成功案例</w:t>
            </w:r>
          </w:p>
          <w:p w14:paraId="5CD855B3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（需附第三方出具的印证材料）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8C5B9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09FDC6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9E76F88">
        <w:trPr>
          <w:trHeight w:val="2245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3280A0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2016E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场地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85B95C4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1、培训机构提供自有场地并与注册地址相符合的（需提供产权证明）；</w:t>
            </w:r>
          </w:p>
          <w:p w14:paraId="5A8AC93C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2、租赁场地资料齐全的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需提供租赁发票和租赁合同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49CE6265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3、租赁场地未能提供租赁发票和租赁合同的，不得分。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87545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4FC91A7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B2C25F3">
        <w:trPr>
          <w:trHeight w:val="2192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8AB8DD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656273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政府部门培训经验及质量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F5272D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1、在我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从事过人社部门政策性补贴的创业培训（培训机构需提供县人社部门的开班申请表）；</w:t>
            </w:r>
          </w:p>
          <w:p w14:paraId="3E22F195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2、承办过创新创业工作（需提供从事相关工作的证明材料，否则不得分）。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D5EB5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987FB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D6850C0">
        <w:trPr>
          <w:trHeight w:val="1161" w:hRule="atLeast"/>
          <w:jc w:val="center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7DDFC8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机构管理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559AD7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机构年审、年检情况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F441A1">
            <w:pPr>
              <w:jc w:val="left"/>
              <w:rPr>
                <w:rFonts w:hint="eastAsia" w:ascii="宋体" w:hAnsi="宋体" w:cs="宋体"/>
                <w:sz w:val="24"/>
                <w:shd w:val="pct10" w:color="auto" w:fill="FFFFFF"/>
              </w:rPr>
            </w:pPr>
            <w:r>
              <w:rPr>
                <w:rFonts w:hint="eastAsia" w:ascii="宋体" w:hAnsi="宋体" w:cs="宋体"/>
                <w:sz w:val="24"/>
              </w:rPr>
              <w:t>通过劳动部门、业务主管部门或登记部门的年审、年检（需提供通过证明，否则不得分）。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6DB7D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B16BE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909062E">
        <w:trPr>
          <w:trHeight w:val="286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2ECBC8A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75B686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财务资料</w:t>
            </w: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BD521DC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设置专项科目，及时准确的反映培训收入情况和支出情况。</w:t>
            </w:r>
          </w:p>
          <w:p w14:paraId="41D4BFF2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具有依法缴纳税收的良好记录：提供202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年1月至投标截止前任意一个月的依法缴纳税收（享受免税政策的单位提供相关证明材料）证明。</w:t>
            </w:r>
          </w:p>
          <w:p w14:paraId="35CD00A2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13670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880CFE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EABF649">
        <w:trPr>
          <w:trHeight w:val="1124" w:hRule="atLeast"/>
          <w:jc w:val="center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6B55EF5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0E3BE2">
            <w:pPr>
              <w:widowControl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D62326">
            <w:pPr>
              <w:tabs>
                <w:tab w:val="left" w:pos="312"/>
              </w:tabs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F609E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得分</w:t>
            </w:r>
          </w:p>
        </w:tc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11406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4333711"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YmJlNTZjODgyOWNkNzRlMGJlMTY2NTdiOTJiNWEifQ=="/>
  </w:docVars>
  <w:rsids>
    <w:rsidRoot w:val="6407746F"/>
    <w:rsid w:val="0D8C5246"/>
    <w:rsid w:val="2A7C2BBE"/>
    <w:rsid w:val="3FAD7F6A"/>
    <w:rsid w:val="42E660E3"/>
    <w:rsid w:val="504E4C41"/>
    <w:rsid w:val="5EBB4916"/>
    <w:rsid w:val="6407746F"/>
    <w:rsid w:val="6A2A70CC"/>
    <w:rsid w:val="6E0C5CE5"/>
    <w:rsid w:val="70C57D72"/>
    <w:rsid w:val="751F40B7"/>
    <w:rsid w:val="7FFAC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-公1"/>
    <w:autoRedefine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8">
    <w:name w:val="font31"/>
    <w:basedOn w:val="6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1582</Words>
  <Characters>1617</Characters>
  <Lines>0</Lines>
  <Paragraphs>0</Paragraphs>
  <TotalTime>42</TotalTime>
  <ScaleCrop>false</ScaleCrop>
  <LinksUpToDate>false</LinksUpToDate>
  <CharactersWithSpaces>1631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2024-04-19T16:17:00Z</dcterms:created>
  <dc:creator>Administrator</dc:creator>
  <cp:lastModifiedBy>杨涛在遥望山外</cp:lastModifiedBy>
  <cp:lastPrinted>2024-06-07T15:44:00Z</cp:lastPrinted>
  <dcterms:modified xsi:type="dcterms:W3CDTF">2024-06-24T16:54:18Z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9ADA182017C449D885014F63CA2F0D72</vt:lpwstr>
  </property>
</Properties>
</file>