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52"/>
          <w:szCs w:val="52"/>
          <w:lang w:eastAsia="zh-CN"/>
        </w:rPr>
        <w:t>息烽县</w:t>
      </w:r>
      <w:r>
        <w:rPr>
          <w:rFonts w:hint="eastAsia"/>
          <w:sz w:val="52"/>
          <w:szCs w:val="52"/>
        </w:rPr>
        <w:t>2020年民用建筑通过竣工验收项目信息统计表</w:t>
      </w:r>
      <w:bookmarkEnd w:id="0"/>
      <w:r>
        <w:rPr>
          <w:rFonts w:hint="eastAsia"/>
          <w:sz w:val="32"/>
          <w:szCs w:val="32"/>
        </w:rPr>
        <w:t xml:space="preserve">    </w:t>
      </w:r>
    </w:p>
    <w:tbl>
      <w:tblPr>
        <w:tblW w:w="138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36"/>
        <w:gridCol w:w="3171"/>
        <w:gridCol w:w="2925"/>
        <w:gridCol w:w="1455"/>
        <w:gridCol w:w="1722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13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17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建设单位</w:t>
            </w:r>
          </w:p>
        </w:tc>
        <w:tc>
          <w:tcPr>
            <w:tcW w:w="292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设计单位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建筑面积  （万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722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竣工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52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13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息烽开磷城E区（E5栋及A、B栋商业楼）</w:t>
            </w:r>
          </w:p>
        </w:tc>
        <w:tc>
          <w:tcPr>
            <w:tcW w:w="3171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贵州开磷房地产开发有限责任公司</w:t>
            </w:r>
          </w:p>
        </w:tc>
        <w:tc>
          <w:tcPr>
            <w:tcW w:w="29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贵州省建筑设计研究院有限责任公司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3.5627万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72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2020年4月23日</w:t>
            </w:r>
          </w:p>
        </w:tc>
        <w:tc>
          <w:tcPr>
            <w:tcW w:w="52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13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贵阳市烟草公司息烽县分公司石硐烟叶基地单元工作站建设项目</w:t>
            </w:r>
          </w:p>
        </w:tc>
        <w:tc>
          <w:tcPr>
            <w:tcW w:w="3171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贵阳市烟草公司息烽县分公司</w:t>
            </w:r>
          </w:p>
        </w:tc>
        <w:tc>
          <w:tcPr>
            <w:tcW w:w="29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成都碧城建设设计有限公司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0.1807万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72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2020年6月23日</w:t>
            </w:r>
          </w:p>
        </w:tc>
        <w:tc>
          <w:tcPr>
            <w:tcW w:w="52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3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13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息烽县国有林场管护用房</w:t>
            </w:r>
          </w:p>
        </w:tc>
        <w:tc>
          <w:tcPr>
            <w:tcW w:w="3171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息烽县国有林场（息烽县公园管理服务中心）</w:t>
            </w:r>
          </w:p>
        </w:tc>
        <w:tc>
          <w:tcPr>
            <w:tcW w:w="29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中国华西工程设计建设有限公司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72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月18日</w:t>
            </w:r>
          </w:p>
        </w:tc>
        <w:tc>
          <w:tcPr>
            <w:tcW w:w="52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13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禧门御景项目</w:t>
            </w:r>
          </w:p>
        </w:tc>
        <w:tc>
          <w:tcPr>
            <w:tcW w:w="3171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贵阳市城投房地产开发有限公司</w:t>
            </w:r>
          </w:p>
        </w:tc>
        <w:tc>
          <w:tcPr>
            <w:tcW w:w="29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贵州省建筑设计研究院有限责任公司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9296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72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2020年11月25日</w:t>
            </w:r>
          </w:p>
        </w:tc>
        <w:tc>
          <w:tcPr>
            <w:tcW w:w="52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13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锦御天城（二）（6~13#楼，23~24#楼单位工程竣工验收）</w:t>
            </w:r>
          </w:p>
        </w:tc>
        <w:tc>
          <w:tcPr>
            <w:tcW w:w="3171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贵州息烽全林房地产开发有限公司</w:t>
            </w:r>
          </w:p>
        </w:tc>
        <w:tc>
          <w:tcPr>
            <w:tcW w:w="29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上海众谊建筑设计有限公司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20.1073万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72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2020年9月25日</w:t>
            </w:r>
          </w:p>
        </w:tc>
        <w:tc>
          <w:tcPr>
            <w:tcW w:w="52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93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13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贵阳正大年产12万吨饲料加工厂项目水泥方仓工程施工</w:t>
            </w:r>
          </w:p>
        </w:tc>
        <w:tc>
          <w:tcPr>
            <w:tcW w:w="3171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贵阳正大有限公司</w:t>
            </w:r>
          </w:p>
        </w:tc>
        <w:tc>
          <w:tcPr>
            <w:tcW w:w="29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江苏文博建筑设计有限公司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2249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㎡</w:t>
            </w:r>
          </w:p>
        </w:tc>
        <w:tc>
          <w:tcPr>
            <w:tcW w:w="172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2020年9月1日</w:t>
            </w:r>
          </w:p>
        </w:tc>
        <w:tc>
          <w:tcPr>
            <w:tcW w:w="52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3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71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2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6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583</Characters>
  <Lines>4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2020-11-23T06:17:00Z</dcterms:created>
  <dc:creator>Administrator</dc:creator>
  <cp:lastModifiedBy>孙冬梅</cp:lastModifiedBy>
  <dcterms:modified xsi:type="dcterms:W3CDTF">2021-04-22T07:12:12Z</dcterms:modified>
  <dc:title>息烽县2020年民用建筑通过竣工验收项目信息统计表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